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2EFB" w14:textId="77777777" w:rsidR="008238F3" w:rsidRPr="008238F3" w:rsidRDefault="008238F3" w:rsidP="008238F3">
      <w:pPr>
        <w:spacing w:after="0"/>
        <w:jc w:val="center"/>
        <w:rPr>
          <w:rFonts w:ascii="Verdana" w:hAnsi="Verdana"/>
          <w:b/>
          <w:sz w:val="20"/>
          <w:szCs w:val="20"/>
        </w:rPr>
      </w:pPr>
      <w:bookmarkStart w:id="0" w:name="_GoBack"/>
      <w:bookmarkEnd w:id="0"/>
      <w:r w:rsidRPr="008238F3">
        <w:rPr>
          <w:rFonts w:ascii="Verdana" w:hAnsi="Verdana"/>
          <w:b/>
          <w:sz w:val="20"/>
          <w:szCs w:val="20"/>
        </w:rPr>
        <w:t>Bible 12 Syllabus for Church History</w:t>
      </w:r>
    </w:p>
    <w:p w14:paraId="53013484" w14:textId="77777777" w:rsidR="008238F3" w:rsidRPr="008238F3" w:rsidRDefault="008238F3" w:rsidP="008238F3">
      <w:pPr>
        <w:spacing w:after="0"/>
        <w:jc w:val="center"/>
        <w:rPr>
          <w:rFonts w:ascii="Verdana" w:hAnsi="Verdana"/>
          <w:b/>
          <w:sz w:val="20"/>
          <w:szCs w:val="20"/>
        </w:rPr>
      </w:pPr>
      <w:r w:rsidRPr="008238F3">
        <w:rPr>
          <w:rFonts w:ascii="Verdana" w:hAnsi="Verdana"/>
          <w:b/>
          <w:sz w:val="20"/>
          <w:szCs w:val="20"/>
        </w:rPr>
        <w:t>Pioneer Valley Christian Academy</w:t>
      </w:r>
    </w:p>
    <w:p w14:paraId="704883EB" w14:textId="77777777" w:rsidR="008238F3" w:rsidRPr="008238F3" w:rsidRDefault="008238F3" w:rsidP="008238F3">
      <w:pPr>
        <w:spacing w:after="0"/>
        <w:jc w:val="center"/>
        <w:rPr>
          <w:rFonts w:ascii="Verdana" w:hAnsi="Verdana"/>
          <w:b/>
          <w:sz w:val="20"/>
          <w:szCs w:val="20"/>
        </w:rPr>
      </w:pPr>
      <w:r w:rsidRPr="008238F3">
        <w:rPr>
          <w:rFonts w:ascii="Verdana" w:hAnsi="Verdana"/>
          <w:b/>
          <w:sz w:val="20"/>
          <w:szCs w:val="20"/>
        </w:rPr>
        <w:t>Mr. David – Room 118</w:t>
      </w:r>
    </w:p>
    <w:p w14:paraId="28F9B1A7" w14:textId="77777777" w:rsidR="008238F3" w:rsidRPr="008238F3" w:rsidRDefault="008238F3" w:rsidP="008238F3">
      <w:pPr>
        <w:spacing w:after="0"/>
        <w:jc w:val="center"/>
        <w:rPr>
          <w:rFonts w:ascii="Verdana" w:hAnsi="Verdana"/>
          <w:b/>
          <w:sz w:val="20"/>
          <w:szCs w:val="20"/>
        </w:rPr>
      </w:pPr>
      <w:r w:rsidRPr="008238F3">
        <w:rPr>
          <w:rFonts w:ascii="Verdana" w:hAnsi="Verdana"/>
          <w:b/>
          <w:sz w:val="20"/>
          <w:szCs w:val="20"/>
        </w:rPr>
        <w:t xml:space="preserve">Email – </w:t>
      </w:r>
      <w:hyperlink r:id="rId7" w:history="1">
        <w:r w:rsidRPr="008238F3">
          <w:rPr>
            <w:rStyle w:val="Hyperlink"/>
            <w:rFonts w:ascii="Verdana" w:hAnsi="Verdana"/>
            <w:b/>
            <w:color w:val="auto"/>
            <w:sz w:val="20"/>
            <w:szCs w:val="20"/>
          </w:rPr>
          <w:t>kdavid@pvcama.org</w:t>
        </w:r>
      </w:hyperlink>
    </w:p>
    <w:p w14:paraId="0E212112" w14:textId="77777777" w:rsidR="008238F3" w:rsidRPr="008238F3" w:rsidRDefault="008238F3" w:rsidP="008238F3">
      <w:pPr>
        <w:spacing w:after="0"/>
        <w:jc w:val="center"/>
        <w:rPr>
          <w:rFonts w:ascii="Verdana" w:hAnsi="Verdana"/>
          <w:b/>
          <w:sz w:val="20"/>
          <w:szCs w:val="20"/>
        </w:rPr>
      </w:pPr>
      <w:r w:rsidRPr="008238F3">
        <w:rPr>
          <w:rFonts w:ascii="Verdana" w:hAnsi="Verdana"/>
          <w:b/>
          <w:sz w:val="20"/>
          <w:szCs w:val="20"/>
        </w:rPr>
        <w:t>Phone – 413.782.8031</w:t>
      </w:r>
    </w:p>
    <w:p w14:paraId="27FE7B5E" w14:textId="77777777" w:rsidR="008238F3" w:rsidRPr="008238F3" w:rsidRDefault="008238F3" w:rsidP="008238F3">
      <w:pPr>
        <w:spacing w:after="0"/>
        <w:jc w:val="center"/>
        <w:rPr>
          <w:rFonts w:ascii="Verdana" w:hAnsi="Verdana"/>
          <w:b/>
          <w:sz w:val="20"/>
          <w:szCs w:val="20"/>
        </w:rPr>
      </w:pPr>
    </w:p>
    <w:p w14:paraId="68CF9818" w14:textId="77777777" w:rsidR="008238F3" w:rsidRPr="008238F3" w:rsidRDefault="008238F3" w:rsidP="008238F3">
      <w:pPr>
        <w:spacing w:after="0"/>
        <w:rPr>
          <w:rFonts w:ascii="Verdana" w:hAnsi="Verdana"/>
          <w:b/>
          <w:sz w:val="20"/>
          <w:szCs w:val="20"/>
        </w:rPr>
      </w:pPr>
      <w:r w:rsidRPr="008238F3">
        <w:rPr>
          <w:rFonts w:ascii="Verdana" w:hAnsi="Verdana"/>
          <w:b/>
          <w:sz w:val="20"/>
          <w:szCs w:val="20"/>
        </w:rPr>
        <w:t xml:space="preserve">I. Academic Information: </w:t>
      </w:r>
    </w:p>
    <w:p w14:paraId="7F0AAD7A" w14:textId="77777777" w:rsidR="008238F3" w:rsidRPr="008238F3" w:rsidRDefault="008238F3" w:rsidP="008238F3">
      <w:pPr>
        <w:spacing w:after="0"/>
        <w:rPr>
          <w:rFonts w:ascii="Verdana" w:hAnsi="Verdana"/>
          <w:b/>
          <w:sz w:val="20"/>
          <w:szCs w:val="20"/>
        </w:rPr>
      </w:pPr>
      <w:r w:rsidRPr="008238F3">
        <w:rPr>
          <w:rFonts w:ascii="Verdana" w:hAnsi="Verdana"/>
          <w:b/>
          <w:sz w:val="20"/>
          <w:szCs w:val="20"/>
        </w:rPr>
        <w:t>Department:</w:t>
      </w:r>
      <w:r w:rsidRPr="008238F3">
        <w:rPr>
          <w:rFonts w:ascii="Verdana" w:hAnsi="Verdana"/>
          <w:b/>
          <w:sz w:val="20"/>
          <w:szCs w:val="20"/>
        </w:rPr>
        <w:tab/>
      </w:r>
      <w:r w:rsidRPr="008238F3">
        <w:rPr>
          <w:rFonts w:ascii="Verdana" w:hAnsi="Verdana"/>
          <w:b/>
          <w:sz w:val="20"/>
          <w:szCs w:val="20"/>
        </w:rPr>
        <w:tab/>
      </w:r>
      <w:r>
        <w:rPr>
          <w:rFonts w:ascii="Verdana" w:hAnsi="Verdana"/>
          <w:b/>
          <w:sz w:val="20"/>
          <w:szCs w:val="20"/>
        </w:rPr>
        <w:tab/>
      </w:r>
      <w:r w:rsidRPr="008238F3">
        <w:rPr>
          <w:rFonts w:ascii="Verdana" w:hAnsi="Verdana"/>
          <w:b/>
          <w:sz w:val="20"/>
          <w:szCs w:val="20"/>
        </w:rPr>
        <w:t>Bible</w:t>
      </w:r>
    </w:p>
    <w:p w14:paraId="57AE1C94" w14:textId="77777777" w:rsidR="008238F3" w:rsidRPr="008238F3" w:rsidRDefault="008238F3" w:rsidP="008238F3">
      <w:pPr>
        <w:spacing w:after="0"/>
        <w:rPr>
          <w:rFonts w:ascii="Verdana" w:hAnsi="Verdana"/>
          <w:b/>
          <w:sz w:val="20"/>
          <w:szCs w:val="20"/>
        </w:rPr>
      </w:pPr>
      <w:r w:rsidRPr="008238F3">
        <w:rPr>
          <w:rFonts w:ascii="Verdana" w:hAnsi="Verdana"/>
          <w:b/>
          <w:sz w:val="20"/>
          <w:szCs w:val="20"/>
        </w:rPr>
        <w:t>Course:</w:t>
      </w:r>
      <w:r w:rsidRPr="008238F3">
        <w:rPr>
          <w:rFonts w:ascii="Verdana" w:hAnsi="Verdana"/>
          <w:b/>
          <w:sz w:val="20"/>
          <w:szCs w:val="20"/>
        </w:rPr>
        <w:tab/>
      </w:r>
      <w:r w:rsidRPr="008238F3">
        <w:rPr>
          <w:rFonts w:ascii="Verdana" w:hAnsi="Verdana"/>
          <w:b/>
          <w:sz w:val="20"/>
          <w:szCs w:val="20"/>
        </w:rPr>
        <w:tab/>
      </w:r>
      <w:r w:rsidRPr="008238F3">
        <w:rPr>
          <w:rFonts w:ascii="Verdana" w:hAnsi="Verdana"/>
          <w:b/>
          <w:sz w:val="20"/>
          <w:szCs w:val="20"/>
        </w:rPr>
        <w:tab/>
        <w:t>Bible 12, Church History</w:t>
      </w:r>
    </w:p>
    <w:p w14:paraId="4D8B2BF6" w14:textId="77777777" w:rsidR="008238F3" w:rsidRPr="008238F3" w:rsidRDefault="008238F3" w:rsidP="008238F3">
      <w:pPr>
        <w:spacing w:after="0"/>
        <w:rPr>
          <w:rFonts w:ascii="Verdana" w:hAnsi="Verdana"/>
          <w:b/>
          <w:sz w:val="20"/>
          <w:szCs w:val="20"/>
        </w:rPr>
      </w:pPr>
      <w:r w:rsidRPr="008238F3">
        <w:rPr>
          <w:rFonts w:ascii="Verdana" w:hAnsi="Verdana"/>
          <w:b/>
          <w:sz w:val="20"/>
          <w:szCs w:val="20"/>
        </w:rPr>
        <w:t>Length:</w:t>
      </w:r>
      <w:r w:rsidRPr="008238F3">
        <w:rPr>
          <w:rFonts w:ascii="Verdana" w:hAnsi="Verdana"/>
          <w:b/>
          <w:sz w:val="20"/>
          <w:szCs w:val="20"/>
        </w:rPr>
        <w:tab/>
      </w:r>
      <w:r w:rsidRPr="008238F3">
        <w:rPr>
          <w:rFonts w:ascii="Verdana" w:hAnsi="Verdana"/>
          <w:b/>
          <w:sz w:val="20"/>
          <w:szCs w:val="20"/>
        </w:rPr>
        <w:tab/>
      </w:r>
      <w:r w:rsidRPr="008238F3">
        <w:rPr>
          <w:rFonts w:ascii="Verdana" w:hAnsi="Verdana"/>
          <w:b/>
          <w:sz w:val="20"/>
          <w:szCs w:val="20"/>
        </w:rPr>
        <w:tab/>
        <w:t>Two Semesters (4 Quarters)</w:t>
      </w:r>
    </w:p>
    <w:p w14:paraId="6F22602B" w14:textId="77777777" w:rsidR="008238F3" w:rsidRPr="008238F3" w:rsidRDefault="008238F3" w:rsidP="008238F3">
      <w:pPr>
        <w:spacing w:after="0"/>
        <w:rPr>
          <w:rFonts w:ascii="Verdana" w:hAnsi="Verdana"/>
          <w:b/>
          <w:sz w:val="20"/>
          <w:szCs w:val="20"/>
        </w:rPr>
      </w:pPr>
      <w:r w:rsidRPr="008238F3">
        <w:rPr>
          <w:rFonts w:ascii="Verdana" w:hAnsi="Verdana"/>
          <w:b/>
          <w:sz w:val="20"/>
          <w:szCs w:val="20"/>
        </w:rPr>
        <w:t>Grade Level:</w:t>
      </w:r>
      <w:r w:rsidRPr="008238F3">
        <w:rPr>
          <w:rFonts w:ascii="Verdana" w:hAnsi="Verdana"/>
          <w:b/>
          <w:sz w:val="20"/>
          <w:szCs w:val="20"/>
        </w:rPr>
        <w:tab/>
      </w:r>
      <w:r w:rsidRPr="008238F3">
        <w:rPr>
          <w:rFonts w:ascii="Verdana" w:hAnsi="Verdana"/>
          <w:b/>
          <w:sz w:val="20"/>
          <w:szCs w:val="20"/>
        </w:rPr>
        <w:tab/>
      </w:r>
      <w:r>
        <w:rPr>
          <w:rFonts w:ascii="Verdana" w:hAnsi="Verdana"/>
          <w:b/>
          <w:sz w:val="20"/>
          <w:szCs w:val="20"/>
        </w:rPr>
        <w:tab/>
      </w:r>
      <w:r w:rsidRPr="008238F3">
        <w:rPr>
          <w:rFonts w:ascii="Verdana" w:hAnsi="Verdana"/>
          <w:b/>
          <w:sz w:val="20"/>
          <w:szCs w:val="20"/>
        </w:rPr>
        <w:t>High School Senior</w:t>
      </w:r>
      <w:r>
        <w:rPr>
          <w:rFonts w:ascii="Verdana" w:hAnsi="Verdana"/>
          <w:b/>
          <w:sz w:val="20"/>
          <w:szCs w:val="20"/>
        </w:rPr>
        <w:t xml:space="preserve"> (Fourth Year)</w:t>
      </w:r>
    </w:p>
    <w:p w14:paraId="14D04FBA" w14:textId="77777777" w:rsidR="008238F3" w:rsidRDefault="008238F3" w:rsidP="008238F3">
      <w:pPr>
        <w:spacing w:after="0"/>
        <w:ind w:left="2880" w:hanging="2880"/>
        <w:rPr>
          <w:rFonts w:ascii="Verdana" w:hAnsi="Verdana"/>
          <w:b/>
          <w:sz w:val="20"/>
          <w:szCs w:val="20"/>
        </w:rPr>
      </w:pPr>
      <w:r w:rsidRPr="008238F3">
        <w:rPr>
          <w:rFonts w:ascii="Verdana" w:hAnsi="Verdana"/>
          <w:b/>
          <w:sz w:val="20"/>
          <w:szCs w:val="20"/>
        </w:rPr>
        <w:t>Primary Text:</w:t>
      </w:r>
      <w:r w:rsidRPr="008238F3">
        <w:rPr>
          <w:rFonts w:ascii="Verdana" w:hAnsi="Verdana"/>
          <w:b/>
          <w:sz w:val="20"/>
          <w:szCs w:val="20"/>
        </w:rPr>
        <w:tab/>
      </w:r>
      <w:r w:rsidRPr="008238F3">
        <w:rPr>
          <w:rFonts w:ascii="Verdana" w:hAnsi="Verdana"/>
          <w:b/>
          <w:i/>
          <w:sz w:val="20"/>
          <w:szCs w:val="20"/>
        </w:rPr>
        <w:t>Church History in Plain Language</w:t>
      </w:r>
      <w:r w:rsidRPr="008238F3">
        <w:rPr>
          <w:rFonts w:ascii="Verdana" w:hAnsi="Verdana"/>
          <w:b/>
          <w:sz w:val="20"/>
          <w:szCs w:val="20"/>
        </w:rPr>
        <w:t>, 4</w:t>
      </w:r>
      <w:r w:rsidRPr="008238F3">
        <w:rPr>
          <w:rFonts w:ascii="Verdana" w:hAnsi="Verdana"/>
          <w:b/>
          <w:sz w:val="20"/>
          <w:szCs w:val="20"/>
          <w:vertAlign w:val="superscript"/>
        </w:rPr>
        <w:t>th</w:t>
      </w:r>
      <w:r w:rsidRPr="008238F3">
        <w:rPr>
          <w:rFonts w:ascii="Verdana" w:hAnsi="Verdana"/>
          <w:b/>
          <w:sz w:val="20"/>
          <w:szCs w:val="20"/>
        </w:rPr>
        <w:t xml:space="preserve"> Edition, Bruce L. Shelley, </w:t>
      </w:r>
      <w:r w:rsidR="00F64FB8">
        <w:rPr>
          <w:rFonts w:ascii="Verdana" w:hAnsi="Verdana"/>
          <w:b/>
          <w:sz w:val="20"/>
          <w:szCs w:val="20"/>
        </w:rPr>
        <w:t>Thomas Nelson, Publishers.</w:t>
      </w:r>
      <w:r w:rsidRPr="008238F3">
        <w:rPr>
          <w:rFonts w:ascii="Verdana" w:hAnsi="Verdana"/>
          <w:b/>
          <w:sz w:val="20"/>
          <w:szCs w:val="20"/>
        </w:rPr>
        <w:t xml:space="preserve"> </w:t>
      </w:r>
      <w:r w:rsidR="00E94B31">
        <w:rPr>
          <w:rFonts w:ascii="Verdana" w:hAnsi="Verdana"/>
          <w:b/>
          <w:sz w:val="20"/>
          <w:szCs w:val="20"/>
        </w:rPr>
        <w:t xml:space="preserve">Nashville: </w:t>
      </w:r>
      <w:r w:rsidRPr="008238F3">
        <w:rPr>
          <w:rFonts w:ascii="Verdana" w:hAnsi="Verdana"/>
          <w:b/>
          <w:sz w:val="20"/>
          <w:szCs w:val="20"/>
        </w:rPr>
        <w:t>2013. Holy Bible (ESV). Assorted materials including a variety of electronic media and teacher-prepared information</w:t>
      </w:r>
      <w:r>
        <w:rPr>
          <w:rFonts w:ascii="Verdana" w:hAnsi="Verdana"/>
          <w:b/>
          <w:sz w:val="20"/>
          <w:szCs w:val="20"/>
        </w:rPr>
        <w:t>.</w:t>
      </w:r>
    </w:p>
    <w:p w14:paraId="168F6106" w14:textId="77777777" w:rsidR="008238F3" w:rsidRPr="00C5317B" w:rsidRDefault="008238F3" w:rsidP="008238F3">
      <w:pPr>
        <w:spacing w:after="0"/>
        <w:ind w:left="2880" w:hanging="2880"/>
        <w:rPr>
          <w:rFonts w:ascii="Verdana" w:hAnsi="Verdana"/>
          <w:b/>
          <w:sz w:val="20"/>
          <w:szCs w:val="20"/>
        </w:rPr>
      </w:pPr>
    </w:p>
    <w:p w14:paraId="1589DD7A" w14:textId="77777777" w:rsidR="00BA5607" w:rsidRPr="00274ACD" w:rsidRDefault="008238F3" w:rsidP="00BA5607">
      <w:pPr>
        <w:pStyle w:val="NormalWeb"/>
        <w:shd w:val="clear" w:color="auto" w:fill="FFFFFF"/>
        <w:spacing w:after="150"/>
        <w:rPr>
          <w:rFonts w:ascii="Verdana" w:eastAsia="Times New Roman" w:hAnsi="Verdana"/>
          <w:sz w:val="20"/>
          <w:szCs w:val="20"/>
        </w:rPr>
      </w:pPr>
      <w:r w:rsidRPr="00274ACD">
        <w:rPr>
          <w:rFonts w:ascii="Verdana" w:hAnsi="Verdana"/>
          <w:b/>
          <w:sz w:val="20"/>
          <w:szCs w:val="20"/>
        </w:rPr>
        <w:t xml:space="preserve">II. Description: </w:t>
      </w:r>
      <w:r w:rsidRPr="00274ACD">
        <w:rPr>
          <w:rFonts w:ascii="Verdana" w:hAnsi="Verdana"/>
          <w:sz w:val="20"/>
          <w:szCs w:val="20"/>
        </w:rPr>
        <w:tab/>
        <w:t xml:space="preserve">Bible 12, Church History is the </w:t>
      </w:r>
      <w:r w:rsidR="00F75797">
        <w:rPr>
          <w:rFonts w:ascii="Verdana" w:hAnsi="Verdana"/>
          <w:sz w:val="20"/>
          <w:szCs w:val="20"/>
        </w:rPr>
        <w:t>fourth-year</w:t>
      </w:r>
      <w:r w:rsidR="00BA5607" w:rsidRPr="00274ACD">
        <w:rPr>
          <w:rFonts w:ascii="Verdana" w:hAnsi="Verdana"/>
          <w:sz w:val="20"/>
          <w:szCs w:val="20"/>
        </w:rPr>
        <w:t xml:space="preserve"> Bible course at PVCA for high school seniors. William Boekestein wrote that “</w:t>
      </w:r>
      <w:r w:rsidR="00BA5607" w:rsidRPr="00274ACD">
        <w:rPr>
          <w:rFonts w:ascii="Verdana" w:eastAsia="Times New Roman" w:hAnsi="Verdana"/>
          <w:sz w:val="20"/>
          <w:szCs w:val="20"/>
        </w:rPr>
        <w:t>A forward-looking church is also a backward looking church. Likewise, well-balanced, progressive Christians will be students of church history.” </w:t>
      </w:r>
      <w:r w:rsidR="00C5317B" w:rsidRPr="00274ACD">
        <w:rPr>
          <w:rFonts w:ascii="Verdana" w:hAnsi="Verdana"/>
          <w:sz w:val="20"/>
          <w:szCs w:val="20"/>
          <w:shd w:val="clear" w:color="auto" w:fill="FFFFFF"/>
        </w:rPr>
        <w:t xml:space="preserve">The word "remember" is used 164 times in 39 of the 66 Bible books. In repeating this word, God is saying, "Don't neglect the past." Or as C.S. Lewis so memorably put it, "Don't be a chronological snob," only valuing the era in which you live. </w:t>
      </w:r>
      <w:r w:rsidR="00C5317B" w:rsidRPr="00BA5607">
        <w:rPr>
          <w:rFonts w:ascii="Verdana" w:eastAsia="Times New Roman" w:hAnsi="Verdana"/>
          <w:sz w:val="20"/>
          <w:szCs w:val="20"/>
        </w:rPr>
        <w:t xml:space="preserve">The Bible supports this. </w:t>
      </w:r>
      <w:r w:rsidR="00C5317B" w:rsidRPr="00274ACD">
        <w:rPr>
          <w:rFonts w:ascii="Verdana" w:hAnsi="Verdana" w:cstheme="minorBidi"/>
          <w:sz w:val="20"/>
          <w:szCs w:val="20"/>
          <w:shd w:val="clear" w:color="auto" w:fill="FFFFFF"/>
        </w:rPr>
        <w:t>In </w:t>
      </w:r>
      <w:hyperlink r:id="rId8" w:tgtFrame="_blank" w:history="1">
        <w:r w:rsidR="00C5317B" w:rsidRPr="00274ACD">
          <w:rPr>
            <w:rFonts w:ascii="Verdana" w:hAnsi="Verdana" w:cstheme="minorBidi"/>
            <w:sz w:val="20"/>
            <w:szCs w:val="20"/>
            <w:shd w:val="clear" w:color="auto" w:fill="FFFFFF"/>
          </w:rPr>
          <w:t>1 Corinthians 10</w:t>
        </w:r>
      </w:hyperlink>
      <w:r w:rsidR="00C5317B" w:rsidRPr="00274ACD">
        <w:rPr>
          <w:rFonts w:ascii="Verdana" w:hAnsi="Verdana" w:cstheme="minorBidi"/>
          <w:sz w:val="20"/>
          <w:szCs w:val="20"/>
          <w:shd w:val="clear" w:color="auto" w:fill="FFFFFF"/>
        </w:rPr>
        <w:t>, Paul reviews a portion of Israel's history, particularly their exodus from Egypt and their subsequent desert exile. Paul tells us in verse eleven that "all these things happened to them as examples, and they were written for our admonition..." Not only are we to learn from history, we must also be teachers of history. </w:t>
      </w:r>
      <w:hyperlink r:id="rId9" w:tgtFrame="_blank" w:history="1">
        <w:r w:rsidR="00C5317B" w:rsidRPr="00274ACD">
          <w:rPr>
            <w:rFonts w:ascii="Verdana" w:hAnsi="Verdana" w:cstheme="minorBidi"/>
            <w:sz w:val="20"/>
            <w:szCs w:val="20"/>
            <w:shd w:val="clear" w:color="auto" w:fill="FFFFFF"/>
          </w:rPr>
          <w:t>Psalm 145:4</w:t>
        </w:r>
      </w:hyperlink>
      <w:r w:rsidR="00C5317B" w:rsidRPr="00274ACD">
        <w:rPr>
          <w:rFonts w:ascii="Verdana" w:hAnsi="Verdana" w:cstheme="minorBidi"/>
          <w:sz w:val="20"/>
          <w:szCs w:val="20"/>
          <w:shd w:val="clear" w:color="auto" w:fill="FFFFFF"/>
        </w:rPr>
        <w:t> says, "One generation shall praise our works to another, and shall declare your mighty acts." The result of this command to teach God's history is recorded in </w:t>
      </w:r>
      <w:hyperlink r:id="rId10" w:tgtFrame="_blank" w:history="1">
        <w:r w:rsidR="00C5317B" w:rsidRPr="00274ACD">
          <w:rPr>
            <w:rFonts w:ascii="Verdana" w:hAnsi="Verdana" w:cstheme="minorBidi"/>
            <w:sz w:val="20"/>
            <w:szCs w:val="20"/>
            <w:u w:val="single"/>
            <w:shd w:val="clear" w:color="auto" w:fill="FFFFFF"/>
          </w:rPr>
          <w:t>Psalm 44:1</w:t>
        </w:r>
      </w:hyperlink>
      <w:r w:rsidR="00F75797">
        <w:rPr>
          <w:rFonts w:ascii="Verdana" w:hAnsi="Verdana" w:cstheme="minorBidi"/>
          <w:sz w:val="20"/>
          <w:szCs w:val="20"/>
          <w:shd w:val="clear" w:color="auto" w:fill="FFFFFF"/>
        </w:rPr>
        <w:t>:</w:t>
      </w:r>
      <w:r w:rsidR="00C5317B" w:rsidRPr="00274ACD">
        <w:rPr>
          <w:rFonts w:ascii="Verdana" w:hAnsi="Verdana" w:cstheme="minorBidi"/>
          <w:sz w:val="20"/>
          <w:szCs w:val="20"/>
          <w:shd w:val="clear" w:color="auto" w:fill="FFFFFF"/>
        </w:rPr>
        <w:t xml:space="preserve"> "We have heard with our ears, O God, our fathers have told us, the deeds </w:t>
      </w:r>
      <w:proofErr w:type="gramStart"/>
      <w:r w:rsidR="00C5317B" w:rsidRPr="00274ACD">
        <w:rPr>
          <w:rFonts w:ascii="Verdana" w:hAnsi="Verdana" w:cstheme="minorBidi"/>
          <w:sz w:val="20"/>
          <w:szCs w:val="20"/>
          <w:shd w:val="clear" w:color="auto" w:fill="FFFFFF"/>
        </w:rPr>
        <w:t>You</w:t>
      </w:r>
      <w:proofErr w:type="gramEnd"/>
      <w:r w:rsidR="00C5317B" w:rsidRPr="00274ACD">
        <w:rPr>
          <w:rFonts w:ascii="Verdana" w:hAnsi="Verdana" w:cstheme="minorBidi"/>
          <w:sz w:val="20"/>
          <w:szCs w:val="20"/>
          <w:shd w:val="clear" w:color="auto" w:fill="FFFFFF"/>
        </w:rPr>
        <w:t xml:space="preserve"> did</w:t>
      </w:r>
      <w:r w:rsidR="00F75797">
        <w:rPr>
          <w:rFonts w:ascii="Verdana" w:hAnsi="Verdana" w:cstheme="minorBidi"/>
          <w:sz w:val="20"/>
          <w:szCs w:val="20"/>
          <w:shd w:val="clear" w:color="auto" w:fill="FFFFFF"/>
        </w:rPr>
        <w:t xml:space="preserve"> in their days, in days of old."</w:t>
      </w:r>
      <w:r w:rsidR="00C5317B" w:rsidRPr="00274ACD">
        <w:rPr>
          <w:rFonts w:ascii="Verdana" w:hAnsi="Verdana" w:cstheme="minorBidi"/>
          <w:sz w:val="20"/>
          <w:szCs w:val="20"/>
          <w:shd w:val="clear" w:color="auto" w:fill="FFFFFF"/>
        </w:rPr>
        <w:t> </w:t>
      </w:r>
    </w:p>
    <w:p w14:paraId="650250EF" w14:textId="77777777" w:rsidR="00BA5607" w:rsidRPr="00274ACD" w:rsidRDefault="00054264" w:rsidP="00BA5607">
      <w:pPr>
        <w:shd w:val="clear" w:color="auto" w:fill="FFFFFF"/>
        <w:spacing w:after="150" w:line="240" w:lineRule="auto"/>
        <w:rPr>
          <w:rFonts w:ascii="Verdana" w:hAnsi="Verdana"/>
          <w:color w:val="2E2D2C"/>
          <w:sz w:val="20"/>
          <w:szCs w:val="20"/>
          <w:shd w:val="clear" w:color="auto" w:fill="FFFFFF"/>
        </w:rPr>
      </w:pPr>
      <w:r w:rsidRPr="00274ACD">
        <w:rPr>
          <w:rFonts w:ascii="Verdana" w:eastAsia="Times New Roman" w:hAnsi="Verdana" w:cs="Times New Roman"/>
          <w:sz w:val="20"/>
          <w:szCs w:val="20"/>
        </w:rPr>
        <w:t>“</w:t>
      </w:r>
      <w:r w:rsidR="00BA5607" w:rsidRPr="00BA5607">
        <w:rPr>
          <w:rFonts w:ascii="Verdana" w:eastAsia="Times New Roman" w:hAnsi="Verdana" w:cs="Times New Roman"/>
          <w:sz w:val="20"/>
          <w:szCs w:val="20"/>
        </w:rPr>
        <w:t>Christianity, as revealed in Scripture, is an inescapably historical religion. The Christian conception of time itself is linear, not cyclical. That is, time has a beginning, a middle and an end. It is within this spectrum of time that the great themes of the Bible are all rooted. The Creation,</w:t>
      </w:r>
      <w:r w:rsidR="00BA5607" w:rsidRPr="00274ACD">
        <w:rPr>
          <w:rFonts w:ascii="Verdana" w:eastAsia="Times New Roman" w:hAnsi="Verdana" w:cs="Times New Roman"/>
          <w:sz w:val="20"/>
          <w:szCs w:val="20"/>
        </w:rPr>
        <w:t xml:space="preserve"> the </w:t>
      </w:r>
      <w:r w:rsidR="00BA5607" w:rsidRPr="00BA5607">
        <w:rPr>
          <w:rFonts w:ascii="Verdana" w:eastAsia="Times New Roman" w:hAnsi="Verdana" w:cs="Times New Roman"/>
          <w:sz w:val="20"/>
          <w:szCs w:val="20"/>
        </w:rPr>
        <w:t>Fall</w:t>
      </w:r>
      <w:r w:rsidR="0028047F">
        <w:rPr>
          <w:rFonts w:ascii="Verdana" w:eastAsia="Times New Roman" w:hAnsi="Verdana" w:cs="Times New Roman"/>
          <w:sz w:val="20"/>
          <w:szCs w:val="20"/>
        </w:rPr>
        <w:t xml:space="preserve"> of mankind</w:t>
      </w:r>
      <w:r w:rsidR="00BA5607" w:rsidRPr="00BA5607">
        <w:rPr>
          <w:rFonts w:ascii="Verdana" w:eastAsia="Times New Roman" w:hAnsi="Verdana" w:cs="Times New Roman"/>
          <w:sz w:val="20"/>
          <w:szCs w:val="20"/>
        </w:rPr>
        <w:t>, Redemption and Restoration of humanity are not merely ideas; they are real events that remind us of the importance of history. </w:t>
      </w:r>
      <w:r w:rsidR="00980F14" w:rsidRPr="00274ACD">
        <w:rPr>
          <w:rFonts w:ascii="Verdana" w:eastAsia="Times New Roman" w:hAnsi="Verdana" w:cs="Times New Roman"/>
          <w:sz w:val="20"/>
          <w:szCs w:val="20"/>
        </w:rPr>
        <w:t>Theref</w:t>
      </w:r>
      <w:r w:rsidR="00F64FB8" w:rsidRPr="00274ACD">
        <w:rPr>
          <w:rFonts w:ascii="Verdana" w:eastAsia="Times New Roman" w:hAnsi="Verdana" w:cs="Times New Roman"/>
          <w:sz w:val="20"/>
          <w:szCs w:val="20"/>
        </w:rPr>
        <w:t>ore, we study Church History as . . .</w:t>
      </w:r>
      <w:r w:rsidR="00F64FB8" w:rsidRPr="00274ACD">
        <w:rPr>
          <w:rFonts w:ascii="Verdana" w:hAnsi="Verdana"/>
          <w:color w:val="2E2D2C"/>
          <w:sz w:val="20"/>
          <w:szCs w:val="20"/>
          <w:shd w:val="clear" w:color="auto" w:fill="FFFFFF"/>
        </w:rPr>
        <w:t xml:space="preserve"> the history of the church soberly reminds us that we take our place in the ranks of the army of God. We take up the same battle-beaten armor that the saints of old used. We use the same weapon, the gospel of Jesus Christ. And we fight, not only to continue our heritage but to leave a lasting legacy for future generations as well” </w:t>
      </w:r>
      <w:r w:rsidR="00274ACD">
        <w:rPr>
          <w:rFonts w:ascii="Verdana" w:hAnsi="Verdana"/>
          <w:color w:val="2E2D2C"/>
          <w:sz w:val="20"/>
          <w:szCs w:val="20"/>
          <w:shd w:val="clear" w:color="auto" w:fill="FFFFFF"/>
        </w:rPr>
        <w:t>(</w:t>
      </w:r>
      <w:r w:rsidR="00F64FB8" w:rsidRPr="00274ACD">
        <w:rPr>
          <w:rFonts w:ascii="Verdana" w:hAnsi="Verdana"/>
          <w:color w:val="2E2D2C"/>
          <w:sz w:val="20"/>
          <w:szCs w:val="20"/>
          <w:shd w:val="clear" w:color="auto" w:fill="FFFFFF"/>
        </w:rPr>
        <w:t xml:space="preserve">Boekestein, William. </w:t>
      </w:r>
      <w:r w:rsidR="00F64FB8" w:rsidRPr="00274ACD">
        <w:rPr>
          <w:rFonts w:ascii="Verdana" w:hAnsi="Verdana"/>
          <w:i/>
          <w:color w:val="2E2D2C"/>
          <w:sz w:val="20"/>
          <w:szCs w:val="20"/>
          <w:shd w:val="clear" w:color="auto" w:fill="FFFFFF"/>
        </w:rPr>
        <w:t>Meet the Puritans: the Alliances Voice of Puritan and Reformed Theology.</w:t>
      </w:r>
      <w:r w:rsidR="00F64FB8" w:rsidRPr="00274ACD">
        <w:rPr>
          <w:rFonts w:ascii="Verdana" w:hAnsi="Verdana"/>
          <w:color w:val="2E2D2C"/>
          <w:sz w:val="20"/>
          <w:szCs w:val="20"/>
          <w:shd w:val="clear" w:color="auto" w:fill="FFFFFF"/>
        </w:rPr>
        <w:t xml:space="preserve"> Reformation21, October, 2010</w:t>
      </w:r>
      <w:r w:rsidR="00274ACD">
        <w:rPr>
          <w:rFonts w:ascii="Verdana" w:hAnsi="Verdana"/>
          <w:color w:val="2E2D2C"/>
          <w:sz w:val="20"/>
          <w:szCs w:val="20"/>
          <w:shd w:val="clear" w:color="auto" w:fill="FFFFFF"/>
        </w:rPr>
        <w:t>)</w:t>
      </w:r>
      <w:r w:rsidR="00F64FB8" w:rsidRPr="00274ACD">
        <w:rPr>
          <w:rFonts w:ascii="Verdana" w:hAnsi="Verdana"/>
          <w:color w:val="2E2D2C"/>
          <w:sz w:val="20"/>
          <w:szCs w:val="20"/>
          <w:shd w:val="clear" w:color="auto" w:fill="FFFFFF"/>
        </w:rPr>
        <w:t>.</w:t>
      </w:r>
    </w:p>
    <w:p w14:paraId="24E7C2D5" w14:textId="77777777" w:rsidR="00274ACD" w:rsidRDefault="00274ACD" w:rsidP="00BA5607">
      <w:pPr>
        <w:shd w:val="clear" w:color="auto" w:fill="FFFFFF"/>
        <w:spacing w:after="150" w:line="240" w:lineRule="auto"/>
        <w:rPr>
          <w:rFonts w:ascii="Verdana" w:hAnsi="Verdana"/>
          <w:b/>
          <w:color w:val="2E2D2C"/>
          <w:sz w:val="20"/>
          <w:szCs w:val="20"/>
          <w:shd w:val="clear" w:color="auto" w:fill="FFFFFF"/>
        </w:rPr>
      </w:pPr>
      <w:r w:rsidRPr="00274ACD">
        <w:rPr>
          <w:rFonts w:ascii="Verdana" w:hAnsi="Verdana"/>
          <w:b/>
          <w:color w:val="2E2D2C"/>
          <w:sz w:val="20"/>
          <w:szCs w:val="20"/>
          <w:shd w:val="clear" w:color="auto" w:fill="FFFFFF"/>
        </w:rPr>
        <w:t xml:space="preserve">III. </w:t>
      </w:r>
      <w:r w:rsidR="00007C51">
        <w:rPr>
          <w:rFonts w:ascii="Verdana" w:hAnsi="Verdana"/>
          <w:b/>
          <w:color w:val="2E2D2C"/>
          <w:sz w:val="20"/>
          <w:szCs w:val="20"/>
          <w:shd w:val="clear" w:color="auto" w:fill="FFFFFF"/>
        </w:rPr>
        <w:t>Course Outline:</w:t>
      </w:r>
    </w:p>
    <w:p w14:paraId="6A2A2F55" w14:textId="77777777" w:rsidR="00007C51" w:rsidRDefault="00007C51" w:rsidP="00BA5607">
      <w:pPr>
        <w:shd w:val="clear" w:color="auto" w:fill="FFFFFF"/>
        <w:spacing w:after="150" w:line="240" w:lineRule="auto"/>
        <w:rPr>
          <w:rFonts w:ascii="Verdana" w:hAnsi="Verdana"/>
          <w:b/>
          <w:color w:val="2E2D2C"/>
          <w:sz w:val="20"/>
          <w:szCs w:val="20"/>
          <w:shd w:val="clear" w:color="auto" w:fill="FFFFFF"/>
        </w:rPr>
      </w:pPr>
      <w:r>
        <w:rPr>
          <w:rFonts w:ascii="Verdana" w:hAnsi="Verdana"/>
          <w:b/>
          <w:color w:val="2E2D2C"/>
          <w:sz w:val="20"/>
          <w:szCs w:val="20"/>
          <w:shd w:val="clear" w:color="auto" w:fill="FFFFFF"/>
        </w:rPr>
        <w:t>Prologue</w:t>
      </w:r>
    </w:p>
    <w:p w14:paraId="6F66B46E" w14:textId="77777777" w:rsidR="00007C51" w:rsidRDefault="002A3C03" w:rsidP="00BA5607">
      <w:pPr>
        <w:shd w:val="clear" w:color="auto" w:fill="FFFFFF"/>
        <w:spacing w:after="150" w:line="240" w:lineRule="auto"/>
        <w:rPr>
          <w:rFonts w:ascii="Verdana" w:hAnsi="Verdana"/>
          <w:b/>
          <w:color w:val="2E2D2C"/>
          <w:sz w:val="20"/>
          <w:szCs w:val="20"/>
          <w:shd w:val="clear" w:color="auto" w:fill="FFFFFF"/>
        </w:rPr>
      </w:pPr>
      <w:r>
        <w:rPr>
          <w:rFonts w:ascii="Verdana" w:hAnsi="Verdana"/>
          <w:b/>
          <w:color w:val="2E2D2C"/>
          <w:sz w:val="20"/>
          <w:szCs w:val="20"/>
          <w:shd w:val="clear" w:color="auto" w:fill="FFFFFF"/>
        </w:rPr>
        <w:t xml:space="preserve">     </w:t>
      </w:r>
      <w:r w:rsidR="00BA2FD8">
        <w:rPr>
          <w:rFonts w:ascii="Verdana" w:hAnsi="Verdana"/>
          <w:b/>
          <w:color w:val="2E2D2C"/>
          <w:sz w:val="20"/>
          <w:szCs w:val="20"/>
          <w:shd w:val="clear" w:color="auto" w:fill="FFFFFF"/>
        </w:rPr>
        <w:t>1</w:t>
      </w:r>
      <w:r w:rsidR="00007C51">
        <w:rPr>
          <w:rFonts w:ascii="Verdana" w:hAnsi="Verdana"/>
          <w:b/>
          <w:color w:val="2E2D2C"/>
          <w:sz w:val="20"/>
          <w:szCs w:val="20"/>
          <w:shd w:val="clear" w:color="auto" w:fill="FFFFFF"/>
        </w:rPr>
        <w:t>. The Law and Jewish History 2000 BC – 400 BC</w:t>
      </w:r>
    </w:p>
    <w:p w14:paraId="5224D705" w14:textId="77777777" w:rsidR="00007C51" w:rsidRPr="004D196A" w:rsidRDefault="00007C51" w:rsidP="00007C51">
      <w:pPr>
        <w:shd w:val="clear" w:color="auto" w:fill="FFFFFF"/>
        <w:spacing w:after="0" w:line="240" w:lineRule="auto"/>
        <w:ind w:firstLine="720"/>
        <w:rPr>
          <w:rFonts w:ascii="Verdana" w:hAnsi="Verdana"/>
          <w:color w:val="2E2D2C"/>
          <w:sz w:val="20"/>
          <w:szCs w:val="20"/>
          <w:shd w:val="clear" w:color="auto" w:fill="FFFFFF"/>
        </w:rPr>
      </w:pPr>
      <w:r w:rsidRPr="004D196A">
        <w:rPr>
          <w:rFonts w:ascii="Verdana" w:hAnsi="Verdana"/>
          <w:color w:val="2E2D2C"/>
          <w:sz w:val="20"/>
          <w:szCs w:val="20"/>
          <w:shd w:val="clear" w:color="auto" w:fill="FFFFFF"/>
        </w:rPr>
        <w:t>A. Abraham, Isaac, and Jacob (Israel)</w:t>
      </w:r>
    </w:p>
    <w:p w14:paraId="6A59CCC8" w14:textId="77777777" w:rsidR="00007C51" w:rsidRPr="004D196A" w:rsidRDefault="00007C51" w:rsidP="00007C51">
      <w:pPr>
        <w:shd w:val="clear" w:color="auto" w:fill="FFFFFF"/>
        <w:spacing w:after="0" w:line="240" w:lineRule="auto"/>
        <w:rPr>
          <w:rFonts w:ascii="Verdana" w:hAnsi="Verdana"/>
          <w:color w:val="2E2D2C"/>
          <w:sz w:val="20"/>
          <w:szCs w:val="20"/>
          <w:shd w:val="clear" w:color="auto" w:fill="FFFFFF"/>
        </w:rPr>
      </w:pPr>
      <w:r w:rsidRPr="004D196A">
        <w:rPr>
          <w:rFonts w:ascii="Verdana" w:hAnsi="Verdana"/>
          <w:color w:val="2E2D2C"/>
          <w:sz w:val="20"/>
          <w:szCs w:val="20"/>
          <w:shd w:val="clear" w:color="auto" w:fill="FFFFFF"/>
        </w:rPr>
        <w:tab/>
        <w:t>B. Joseph – Moses and the Exodus</w:t>
      </w:r>
    </w:p>
    <w:p w14:paraId="1211F910" w14:textId="77777777" w:rsidR="00007C51" w:rsidRPr="004D196A" w:rsidRDefault="00007C51" w:rsidP="00007C51">
      <w:pPr>
        <w:shd w:val="clear" w:color="auto" w:fill="FFFFFF"/>
        <w:spacing w:after="0" w:line="240" w:lineRule="auto"/>
        <w:rPr>
          <w:rFonts w:ascii="Verdana" w:hAnsi="Verdana"/>
          <w:color w:val="2E2D2C"/>
          <w:sz w:val="20"/>
          <w:szCs w:val="20"/>
          <w:shd w:val="clear" w:color="auto" w:fill="FFFFFF"/>
        </w:rPr>
      </w:pPr>
      <w:r w:rsidRPr="004D196A">
        <w:rPr>
          <w:rFonts w:ascii="Verdana" w:hAnsi="Verdana"/>
          <w:color w:val="2E2D2C"/>
          <w:sz w:val="20"/>
          <w:szCs w:val="20"/>
          <w:shd w:val="clear" w:color="auto" w:fill="FFFFFF"/>
        </w:rPr>
        <w:tab/>
        <w:t>C. The Tabernacle – Promised Land</w:t>
      </w:r>
    </w:p>
    <w:p w14:paraId="568C9D93" w14:textId="77777777" w:rsidR="00007C51" w:rsidRPr="004D196A" w:rsidRDefault="00007C51" w:rsidP="00007C51">
      <w:pPr>
        <w:shd w:val="clear" w:color="auto" w:fill="FFFFFF"/>
        <w:spacing w:after="0" w:line="240" w:lineRule="auto"/>
        <w:rPr>
          <w:rFonts w:ascii="Verdana" w:hAnsi="Verdana"/>
          <w:color w:val="2E2D2C"/>
          <w:sz w:val="20"/>
          <w:szCs w:val="20"/>
          <w:shd w:val="clear" w:color="auto" w:fill="FFFFFF"/>
        </w:rPr>
      </w:pPr>
      <w:r>
        <w:rPr>
          <w:rFonts w:ascii="Verdana" w:hAnsi="Verdana"/>
          <w:b/>
          <w:color w:val="2E2D2C"/>
          <w:sz w:val="20"/>
          <w:szCs w:val="20"/>
          <w:shd w:val="clear" w:color="auto" w:fill="FFFFFF"/>
        </w:rPr>
        <w:lastRenderedPageBreak/>
        <w:tab/>
      </w:r>
      <w:r w:rsidRPr="004D196A">
        <w:rPr>
          <w:rFonts w:ascii="Verdana" w:hAnsi="Verdana"/>
          <w:color w:val="2E2D2C"/>
          <w:sz w:val="20"/>
          <w:szCs w:val="20"/>
          <w:shd w:val="clear" w:color="auto" w:fill="FFFFFF"/>
        </w:rPr>
        <w:t>D. Canaan and the Tribal Settlement</w:t>
      </w:r>
    </w:p>
    <w:p w14:paraId="6B85E42B" w14:textId="77777777" w:rsidR="00007C51" w:rsidRPr="004D196A" w:rsidRDefault="00007C51" w:rsidP="00007C51">
      <w:pPr>
        <w:shd w:val="clear" w:color="auto" w:fill="FFFFFF"/>
        <w:spacing w:after="0" w:line="240" w:lineRule="auto"/>
        <w:rPr>
          <w:rFonts w:ascii="Verdana" w:hAnsi="Verdana"/>
          <w:color w:val="2E2D2C"/>
          <w:sz w:val="20"/>
          <w:szCs w:val="20"/>
          <w:shd w:val="clear" w:color="auto" w:fill="FFFFFF"/>
        </w:rPr>
      </w:pPr>
      <w:r w:rsidRPr="004D196A">
        <w:rPr>
          <w:rFonts w:ascii="Verdana" w:hAnsi="Verdana"/>
          <w:color w:val="2E2D2C"/>
          <w:sz w:val="20"/>
          <w:szCs w:val="20"/>
          <w:shd w:val="clear" w:color="auto" w:fill="FFFFFF"/>
        </w:rPr>
        <w:tab/>
        <w:t>E. Worship: Priests, Prophets, and Kings</w:t>
      </w:r>
    </w:p>
    <w:p w14:paraId="0A8F48AD" w14:textId="77777777" w:rsidR="00007C51" w:rsidRPr="004D196A" w:rsidRDefault="00007C51" w:rsidP="00007C51">
      <w:pPr>
        <w:shd w:val="clear" w:color="auto" w:fill="FFFFFF"/>
        <w:spacing w:after="0" w:line="240" w:lineRule="auto"/>
        <w:rPr>
          <w:rFonts w:ascii="Verdana" w:hAnsi="Verdana"/>
          <w:color w:val="2E2D2C"/>
          <w:sz w:val="20"/>
          <w:szCs w:val="20"/>
          <w:shd w:val="clear" w:color="auto" w:fill="FFFFFF"/>
        </w:rPr>
      </w:pPr>
      <w:r w:rsidRPr="004D196A">
        <w:rPr>
          <w:rFonts w:ascii="Verdana" w:hAnsi="Verdana"/>
          <w:color w:val="2E2D2C"/>
          <w:sz w:val="20"/>
          <w:szCs w:val="20"/>
          <w:shd w:val="clear" w:color="auto" w:fill="FFFFFF"/>
        </w:rPr>
        <w:tab/>
        <w:t>F. King David – The Divided Kingdom</w:t>
      </w:r>
    </w:p>
    <w:p w14:paraId="35E3BC7C" w14:textId="77777777" w:rsidR="00007C51" w:rsidRPr="004D196A" w:rsidRDefault="00007C51" w:rsidP="00007C51">
      <w:pPr>
        <w:shd w:val="clear" w:color="auto" w:fill="FFFFFF"/>
        <w:spacing w:after="0" w:line="240" w:lineRule="auto"/>
        <w:rPr>
          <w:rFonts w:ascii="Verdana" w:hAnsi="Verdana"/>
          <w:color w:val="2E2D2C"/>
          <w:sz w:val="20"/>
          <w:szCs w:val="20"/>
          <w:shd w:val="clear" w:color="auto" w:fill="FFFFFF"/>
        </w:rPr>
      </w:pPr>
      <w:r w:rsidRPr="004D196A">
        <w:rPr>
          <w:rFonts w:ascii="Verdana" w:hAnsi="Verdana"/>
          <w:color w:val="2E2D2C"/>
          <w:sz w:val="20"/>
          <w:szCs w:val="20"/>
          <w:shd w:val="clear" w:color="auto" w:fill="FFFFFF"/>
        </w:rPr>
        <w:tab/>
        <w:t>G. The Minor Prophets and the Majors</w:t>
      </w:r>
    </w:p>
    <w:p w14:paraId="7CC2BE41" w14:textId="77777777" w:rsidR="00007C51" w:rsidRPr="004D196A" w:rsidRDefault="00007C51" w:rsidP="00007C51">
      <w:pPr>
        <w:shd w:val="clear" w:color="auto" w:fill="FFFFFF"/>
        <w:spacing w:after="0" w:line="240" w:lineRule="auto"/>
        <w:rPr>
          <w:rFonts w:ascii="Verdana" w:hAnsi="Verdana"/>
          <w:color w:val="2E2D2C"/>
          <w:sz w:val="20"/>
          <w:szCs w:val="20"/>
          <w:shd w:val="clear" w:color="auto" w:fill="FFFFFF"/>
        </w:rPr>
      </w:pPr>
      <w:r w:rsidRPr="004D196A">
        <w:rPr>
          <w:rFonts w:ascii="Verdana" w:hAnsi="Verdana"/>
          <w:color w:val="2E2D2C"/>
          <w:sz w:val="20"/>
          <w:szCs w:val="20"/>
          <w:shd w:val="clear" w:color="auto" w:fill="FFFFFF"/>
        </w:rPr>
        <w:tab/>
        <w:t>H. The Silent Years, BC 410 – BC 6 (and the Apocrypha)</w:t>
      </w:r>
    </w:p>
    <w:p w14:paraId="5609C251" w14:textId="77777777" w:rsidR="00007C51" w:rsidRDefault="00007C51" w:rsidP="00007C51">
      <w:pPr>
        <w:shd w:val="clear" w:color="auto" w:fill="FFFFFF"/>
        <w:spacing w:after="0" w:line="240" w:lineRule="auto"/>
        <w:rPr>
          <w:rFonts w:ascii="Verdana" w:hAnsi="Verdana"/>
          <w:b/>
          <w:color w:val="2E2D2C"/>
          <w:sz w:val="20"/>
          <w:szCs w:val="20"/>
          <w:shd w:val="clear" w:color="auto" w:fill="FFFFFF"/>
        </w:rPr>
      </w:pPr>
    </w:p>
    <w:p w14:paraId="4F707D42" w14:textId="77777777" w:rsidR="00007C51" w:rsidRDefault="002A3C03" w:rsidP="00007C51">
      <w:pPr>
        <w:shd w:val="clear" w:color="auto" w:fill="FFFFFF"/>
        <w:spacing w:after="0" w:line="240" w:lineRule="auto"/>
        <w:rPr>
          <w:rFonts w:ascii="Verdana" w:hAnsi="Verdana"/>
          <w:b/>
          <w:color w:val="2E2D2C"/>
          <w:sz w:val="20"/>
          <w:szCs w:val="20"/>
          <w:shd w:val="clear" w:color="auto" w:fill="FFFFFF"/>
        </w:rPr>
      </w:pPr>
      <w:r>
        <w:rPr>
          <w:rFonts w:ascii="Verdana" w:hAnsi="Verdana"/>
          <w:b/>
          <w:color w:val="2E2D2C"/>
          <w:sz w:val="20"/>
          <w:szCs w:val="20"/>
          <w:shd w:val="clear" w:color="auto" w:fill="FFFFFF"/>
        </w:rPr>
        <w:t xml:space="preserve">     </w:t>
      </w:r>
      <w:r w:rsidR="00BA2FD8">
        <w:rPr>
          <w:rFonts w:ascii="Verdana" w:hAnsi="Verdana"/>
          <w:b/>
          <w:color w:val="2E2D2C"/>
          <w:sz w:val="20"/>
          <w:szCs w:val="20"/>
          <w:shd w:val="clear" w:color="auto" w:fill="FFFFFF"/>
        </w:rPr>
        <w:t>2</w:t>
      </w:r>
      <w:r w:rsidR="00007C51">
        <w:rPr>
          <w:rFonts w:ascii="Verdana" w:hAnsi="Verdana"/>
          <w:b/>
          <w:color w:val="2E2D2C"/>
          <w:sz w:val="20"/>
          <w:szCs w:val="20"/>
          <w:shd w:val="clear" w:color="auto" w:fill="FFFFFF"/>
        </w:rPr>
        <w:t>. The Age of Jesus and the Apostles, BC 6 – AD 70</w:t>
      </w:r>
      <w:r>
        <w:rPr>
          <w:rFonts w:ascii="Verdana" w:hAnsi="Verdana"/>
          <w:b/>
          <w:color w:val="2E2D2C"/>
          <w:sz w:val="20"/>
          <w:szCs w:val="20"/>
          <w:shd w:val="clear" w:color="auto" w:fill="FFFFFF"/>
        </w:rPr>
        <w:t>, p.1</w:t>
      </w:r>
    </w:p>
    <w:p w14:paraId="29823308" w14:textId="77777777" w:rsidR="00007C51" w:rsidRPr="004D196A" w:rsidRDefault="00007C51" w:rsidP="00007C51">
      <w:pPr>
        <w:shd w:val="clear" w:color="auto" w:fill="FFFFFF"/>
        <w:spacing w:after="0" w:line="240" w:lineRule="auto"/>
        <w:rPr>
          <w:rFonts w:ascii="Verdana" w:hAnsi="Verdana"/>
          <w:color w:val="2E2D2C"/>
          <w:sz w:val="20"/>
          <w:szCs w:val="20"/>
          <w:shd w:val="clear" w:color="auto" w:fill="FFFFFF"/>
        </w:rPr>
      </w:pPr>
      <w:r>
        <w:rPr>
          <w:rFonts w:ascii="Verdana" w:hAnsi="Verdana"/>
          <w:b/>
          <w:color w:val="2E2D2C"/>
          <w:sz w:val="20"/>
          <w:szCs w:val="20"/>
          <w:shd w:val="clear" w:color="auto" w:fill="FFFFFF"/>
        </w:rPr>
        <w:tab/>
      </w:r>
      <w:r w:rsidRPr="004D196A">
        <w:rPr>
          <w:rFonts w:ascii="Verdana" w:hAnsi="Verdana"/>
          <w:color w:val="2E2D2C"/>
          <w:sz w:val="20"/>
          <w:szCs w:val="20"/>
          <w:shd w:val="clear" w:color="auto" w:fill="FFFFFF"/>
        </w:rPr>
        <w:t>Chapter 1 – Jesus and the Jews</w:t>
      </w:r>
      <w:r w:rsidR="004D196A">
        <w:rPr>
          <w:rFonts w:ascii="Verdana" w:hAnsi="Verdana"/>
          <w:color w:val="2E2D2C"/>
          <w:sz w:val="20"/>
          <w:szCs w:val="20"/>
          <w:shd w:val="clear" w:color="auto" w:fill="FFFFFF"/>
        </w:rPr>
        <w:t>, p. 3</w:t>
      </w:r>
    </w:p>
    <w:p w14:paraId="02EC7C86" w14:textId="77777777" w:rsidR="00007C51" w:rsidRPr="004D196A" w:rsidRDefault="00007C51" w:rsidP="00007C51">
      <w:pPr>
        <w:shd w:val="clear" w:color="auto" w:fill="FFFFFF"/>
        <w:spacing w:after="0" w:line="240" w:lineRule="auto"/>
        <w:rPr>
          <w:rFonts w:ascii="Verdana" w:hAnsi="Verdana"/>
          <w:color w:val="2E2D2C"/>
          <w:sz w:val="20"/>
          <w:szCs w:val="20"/>
          <w:shd w:val="clear" w:color="auto" w:fill="FFFFFF"/>
        </w:rPr>
      </w:pPr>
      <w:r w:rsidRPr="004D196A">
        <w:rPr>
          <w:rFonts w:ascii="Verdana" w:hAnsi="Verdana"/>
          <w:color w:val="2E2D2C"/>
          <w:sz w:val="20"/>
          <w:szCs w:val="20"/>
          <w:shd w:val="clear" w:color="auto" w:fill="FFFFFF"/>
        </w:rPr>
        <w:tab/>
        <w:t xml:space="preserve">Chapter 2 – The Gospel to the Gentiles </w:t>
      </w:r>
      <w:r w:rsidR="004D196A">
        <w:rPr>
          <w:rFonts w:ascii="Verdana" w:hAnsi="Verdana"/>
          <w:color w:val="2E2D2C"/>
          <w:sz w:val="20"/>
          <w:szCs w:val="20"/>
          <w:shd w:val="clear" w:color="auto" w:fill="FFFFFF"/>
        </w:rPr>
        <w:t>p. 14</w:t>
      </w:r>
    </w:p>
    <w:p w14:paraId="4571C026" w14:textId="77777777" w:rsidR="00007C51" w:rsidRDefault="00007C51" w:rsidP="00007C51">
      <w:pPr>
        <w:shd w:val="clear" w:color="auto" w:fill="FFFFFF"/>
        <w:spacing w:after="0" w:line="240" w:lineRule="auto"/>
        <w:rPr>
          <w:rFonts w:ascii="Verdana" w:hAnsi="Verdana"/>
          <w:b/>
          <w:color w:val="2E2D2C"/>
          <w:sz w:val="20"/>
          <w:szCs w:val="20"/>
          <w:shd w:val="clear" w:color="auto" w:fill="FFFFFF"/>
        </w:rPr>
      </w:pPr>
    </w:p>
    <w:p w14:paraId="37E556BC" w14:textId="77777777" w:rsidR="00007C51" w:rsidRDefault="002A3C03" w:rsidP="00007C51">
      <w:pPr>
        <w:shd w:val="clear" w:color="auto" w:fill="FFFFFF"/>
        <w:spacing w:after="0" w:line="240" w:lineRule="auto"/>
        <w:rPr>
          <w:rFonts w:ascii="Verdana" w:hAnsi="Verdana"/>
          <w:b/>
          <w:color w:val="2E2D2C"/>
          <w:sz w:val="20"/>
          <w:szCs w:val="20"/>
          <w:shd w:val="clear" w:color="auto" w:fill="FFFFFF"/>
        </w:rPr>
      </w:pPr>
      <w:r>
        <w:rPr>
          <w:rFonts w:ascii="Verdana" w:hAnsi="Verdana"/>
          <w:b/>
          <w:color w:val="2E2D2C"/>
          <w:sz w:val="20"/>
          <w:szCs w:val="20"/>
          <w:shd w:val="clear" w:color="auto" w:fill="FFFFFF"/>
        </w:rPr>
        <w:t xml:space="preserve">     </w:t>
      </w:r>
      <w:r w:rsidR="00BA2FD8">
        <w:rPr>
          <w:rFonts w:ascii="Verdana" w:hAnsi="Verdana"/>
          <w:b/>
          <w:color w:val="2E2D2C"/>
          <w:sz w:val="20"/>
          <w:szCs w:val="20"/>
          <w:shd w:val="clear" w:color="auto" w:fill="FFFFFF"/>
        </w:rPr>
        <w:t>3</w:t>
      </w:r>
      <w:r w:rsidR="00007C51">
        <w:rPr>
          <w:rFonts w:ascii="Verdana" w:hAnsi="Verdana"/>
          <w:b/>
          <w:color w:val="2E2D2C"/>
          <w:sz w:val="20"/>
          <w:szCs w:val="20"/>
          <w:shd w:val="clear" w:color="auto" w:fill="FFFFFF"/>
        </w:rPr>
        <w:t xml:space="preserve">. The Age of Catholic (Universal) Christianity, AD 70 – AD </w:t>
      </w:r>
      <w:r w:rsidR="00B1375C">
        <w:rPr>
          <w:rFonts w:ascii="Verdana" w:hAnsi="Verdana"/>
          <w:b/>
          <w:color w:val="2E2D2C"/>
          <w:sz w:val="20"/>
          <w:szCs w:val="20"/>
          <w:shd w:val="clear" w:color="auto" w:fill="FFFFFF"/>
        </w:rPr>
        <w:t>312, p. 27</w:t>
      </w:r>
    </w:p>
    <w:p w14:paraId="743D4E79" w14:textId="77777777" w:rsidR="00007C51" w:rsidRPr="004D196A" w:rsidRDefault="00007C51" w:rsidP="00007C51">
      <w:pPr>
        <w:shd w:val="clear" w:color="auto" w:fill="FFFFFF"/>
        <w:spacing w:after="0" w:line="240" w:lineRule="auto"/>
        <w:rPr>
          <w:rFonts w:ascii="Verdana" w:hAnsi="Verdana"/>
          <w:color w:val="2E2D2C"/>
          <w:sz w:val="20"/>
          <w:szCs w:val="20"/>
          <w:shd w:val="clear" w:color="auto" w:fill="FFFFFF"/>
        </w:rPr>
      </w:pPr>
      <w:r>
        <w:rPr>
          <w:rFonts w:ascii="Verdana" w:hAnsi="Verdana"/>
          <w:b/>
          <w:color w:val="2E2D2C"/>
          <w:sz w:val="20"/>
          <w:szCs w:val="20"/>
          <w:shd w:val="clear" w:color="auto" w:fill="FFFFFF"/>
        </w:rPr>
        <w:tab/>
      </w:r>
      <w:r w:rsidRPr="004D196A">
        <w:rPr>
          <w:rFonts w:ascii="Verdana" w:hAnsi="Verdana"/>
          <w:color w:val="2E2D2C"/>
          <w:sz w:val="20"/>
          <w:szCs w:val="20"/>
          <w:shd w:val="clear" w:color="auto" w:fill="FFFFFF"/>
        </w:rPr>
        <w:t xml:space="preserve">Chapter </w:t>
      </w:r>
      <w:r w:rsidR="00B1375C" w:rsidRPr="004D196A">
        <w:rPr>
          <w:rFonts w:ascii="Verdana" w:hAnsi="Verdana"/>
          <w:color w:val="2E2D2C"/>
          <w:sz w:val="20"/>
          <w:szCs w:val="20"/>
          <w:shd w:val="clear" w:color="auto" w:fill="FFFFFF"/>
        </w:rPr>
        <w:t>3 – Catholic Christianity p. 40</w:t>
      </w:r>
    </w:p>
    <w:p w14:paraId="6EF8728A" w14:textId="77777777" w:rsidR="00B1375C" w:rsidRPr="004D196A" w:rsidRDefault="00B1375C" w:rsidP="00007C51">
      <w:pPr>
        <w:shd w:val="clear" w:color="auto" w:fill="FFFFFF"/>
        <w:spacing w:after="0" w:line="240" w:lineRule="auto"/>
        <w:rPr>
          <w:rFonts w:ascii="Verdana" w:hAnsi="Verdana"/>
          <w:color w:val="2E2D2C"/>
          <w:sz w:val="20"/>
          <w:szCs w:val="20"/>
          <w:shd w:val="clear" w:color="auto" w:fill="FFFFFF"/>
        </w:rPr>
      </w:pPr>
      <w:r w:rsidRPr="004D196A">
        <w:rPr>
          <w:rFonts w:ascii="Verdana" w:hAnsi="Verdana"/>
          <w:color w:val="2E2D2C"/>
          <w:sz w:val="20"/>
          <w:szCs w:val="20"/>
          <w:shd w:val="clear" w:color="auto" w:fill="FFFFFF"/>
        </w:rPr>
        <w:tab/>
        <w:t>Chapter 4 – The Persecution of Christians, p. 40</w:t>
      </w:r>
    </w:p>
    <w:p w14:paraId="4C4EF844" w14:textId="77777777" w:rsidR="00B1375C" w:rsidRPr="004D196A" w:rsidRDefault="00B1375C" w:rsidP="00007C51">
      <w:pPr>
        <w:shd w:val="clear" w:color="auto" w:fill="FFFFFF"/>
        <w:spacing w:after="0" w:line="240" w:lineRule="auto"/>
        <w:rPr>
          <w:rFonts w:ascii="Verdana" w:hAnsi="Verdana"/>
          <w:color w:val="2E2D2C"/>
          <w:sz w:val="20"/>
          <w:szCs w:val="20"/>
          <w:shd w:val="clear" w:color="auto" w:fill="FFFFFF"/>
        </w:rPr>
      </w:pPr>
      <w:r w:rsidRPr="004D196A">
        <w:rPr>
          <w:rFonts w:ascii="Verdana" w:hAnsi="Verdana"/>
          <w:color w:val="2E2D2C"/>
          <w:sz w:val="20"/>
          <w:szCs w:val="20"/>
          <w:shd w:val="clear" w:color="auto" w:fill="FFFFFF"/>
        </w:rPr>
        <w:tab/>
        <w:t>Chapter 5 – The Rise of Orthodoxy, p. 49</w:t>
      </w:r>
    </w:p>
    <w:p w14:paraId="0C972458" w14:textId="77777777" w:rsidR="00B1375C" w:rsidRPr="004D196A" w:rsidRDefault="00B1375C" w:rsidP="00007C51">
      <w:pPr>
        <w:shd w:val="clear" w:color="auto" w:fill="FFFFFF"/>
        <w:spacing w:after="0" w:line="240" w:lineRule="auto"/>
        <w:rPr>
          <w:rFonts w:ascii="Verdana" w:hAnsi="Verdana"/>
          <w:color w:val="2E2D2C"/>
          <w:sz w:val="20"/>
          <w:szCs w:val="20"/>
          <w:shd w:val="clear" w:color="auto" w:fill="FFFFFF"/>
        </w:rPr>
      </w:pPr>
      <w:r w:rsidRPr="004D196A">
        <w:rPr>
          <w:rFonts w:ascii="Verdana" w:hAnsi="Verdana"/>
          <w:color w:val="2E2D2C"/>
          <w:sz w:val="20"/>
          <w:szCs w:val="20"/>
          <w:shd w:val="clear" w:color="auto" w:fill="FFFFFF"/>
        </w:rPr>
        <w:tab/>
        <w:t>Chapter 6 – The Formation of the Bible, p. 64</w:t>
      </w:r>
    </w:p>
    <w:p w14:paraId="1D59FD11" w14:textId="77777777" w:rsidR="00B1375C" w:rsidRDefault="004D196A" w:rsidP="00007C51">
      <w:pPr>
        <w:shd w:val="clear" w:color="auto" w:fill="FFFFFF"/>
        <w:spacing w:after="0" w:line="240" w:lineRule="auto"/>
        <w:rPr>
          <w:rFonts w:ascii="Verdana" w:hAnsi="Verdana"/>
          <w:color w:val="2E2D2C"/>
          <w:sz w:val="20"/>
          <w:szCs w:val="20"/>
          <w:shd w:val="clear" w:color="auto" w:fill="FFFFFF"/>
        </w:rPr>
      </w:pPr>
      <w:r>
        <w:rPr>
          <w:rFonts w:ascii="Verdana" w:hAnsi="Verdana"/>
          <w:b/>
          <w:color w:val="2E2D2C"/>
          <w:sz w:val="20"/>
          <w:szCs w:val="20"/>
          <w:shd w:val="clear" w:color="auto" w:fill="FFFFFF"/>
        </w:rPr>
        <w:tab/>
      </w:r>
      <w:r>
        <w:rPr>
          <w:rFonts w:ascii="Verdana" w:hAnsi="Verdana"/>
          <w:color w:val="2E2D2C"/>
          <w:sz w:val="20"/>
          <w:szCs w:val="20"/>
          <w:shd w:val="clear" w:color="auto" w:fill="FFFFFF"/>
        </w:rPr>
        <w:t>Chapter 7 – The Power of Bishops, p. 75</w:t>
      </w:r>
    </w:p>
    <w:p w14:paraId="204E3864" w14:textId="77777777" w:rsidR="004D196A" w:rsidRDefault="004D196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8 – The Alexandrians, p. 84</w:t>
      </w:r>
    </w:p>
    <w:p w14:paraId="73D6052E" w14:textId="77777777" w:rsidR="004D196A" w:rsidRDefault="004D196A" w:rsidP="00007C51">
      <w:pPr>
        <w:shd w:val="clear" w:color="auto" w:fill="FFFFFF"/>
        <w:spacing w:after="0" w:line="240" w:lineRule="auto"/>
        <w:rPr>
          <w:rFonts w:ascii="Verdana" w:hAnsi="Verdana"/>
          <w:color w:val="2E2D2C"/>
          <w:sz w:val="20"/>
          <w:szCs w:val="20"/>
          <w:shd w:val="clear" w:color="auto" w:fill="FFFFFF"/>
        </w:rPr>
      </w:pPr>
    </w:p>
    <w:p w14:paraId="7491A008" w14:textId="77777777" w:rsidR="004D196A" w:rsidRDefault="002A3C03" w:rsidP="00007C51">
      <w:pPr>
        <w:shd w:val="clear" w:color="auto" w:fill="FFFFFF"/>
        <w:spacing w:after="0" w:line="240" w:lineRule="auto"/>
        <w:rPr>
          <w:rFonts w:ascii="Verdana" w:hAnsi="Verdana"/>
          <w:b/>
          <w:color w:val="2E2D2C"/>
          <w:sz w:val="20"/>
          <w:szCs w:val="20"/>
          <w:shd w:val="clear" w:color="auto" w:fill="FFFFFF"/>
        </w:rPr>
      </w:pPr>
      <w:r>
        <w:rPr>
          <w:rFonts w:ascii="Verdana" w:hAnsi="Verdana"/>
          <w:b/>
          <w:color w:val="2E2D2C"/>
          <w:sz w:val="20"/>
          <w:szCs w:val="20"/>
          <w:shd w:val="clear" w:color="auto" w:fill="FFFFFF"/>
        </w:rPr>
        <w:t xml:space="preserve">     </w:t>
      </w:r>
      <w:r w:rsidR="00BA2FD8">
        <w:rPr>
          <w:rFonts w:ascii="Verdana" w:hAnsi="Verdana"/>
          <w:b/>
          <w:color w:val="2E2D2C"/>
          <w:sz w:val="20"/>
          <w:szCs w:val="20"/>
          <w:shd w:val="clear" w:color="auto" w:fill="FFFFFF"/>
        </w:rPr>
        <w:t>4</w:t>
      </w:r>
      <w:r w:rsidR="004D196A">
        <w:rPr>
          <w:rFonts w:ascii="Verdana" w:hAnsi="Verdana"/>
          <w:b/>
          <w:color w:val="2E2D2C"/>
          <w:sz w:val="20"/>
          <w:szCs w:val="20"/>
          <w:shd w:val="clear" w:color="auto" w:fill="FFFFFF"/>
        </w:rPr>
        <w:t>. The Age of the Christian Roman Empire</w:t>
      </w:r>
      <w:r w:rsidR="000450AA">
        <w:rPr>
          <w:rFonts w:ascii="Verdana" w:hAnsi="Verdana"/>
          <w:b/>
          <w:color w:val="2E2D2C"/>
          <w:sz w:val="20"/>
          <w:szCs w:val="20"/>
          <w:shd w:val="clear" w:color="auto" w:fill="FFFFFF"/>
        </w:rPr>
        <w:t>,</w:t>
      </w:r>
      <w:r w:rsidR="004D196A">
        <w:rPr>
          <w:rFonts w:ascii="Verdana" w:hAnsi="Verdana"/>
          <w:b/>
          <w:color w:val="2E2D2C"/>
          <w:sz w:val="20"/>
          <w:szCs w:val="20"/>
          <w:shd w:val="clear" w:color="auto" w:fill="FFFFFF"/>
        </w:rPr>
        <w:t xml:space="preserve"> AD 312 – 590, p. 95</w:t>
      </w:r>
    </w:p>
    <w:p w14:paraId="11B54985" w14:textId="77777777" w:rsidR="004D196A" w:rsidRDefault="004D196A" w:rsidP="00007C51">
      <w:pPr>
        <w:shd w:val="clear" w:color="auto" w:fill="FFFFFF"/>
        <w:spacing w:after="0" w:line="240" w:lineRule="auto"/>
        <w:rPr>
          <w:rFonts w:ascii="Verdana" w:hAnsi="Verdana"/>
          <w:color w:val="2E2D2C"/>
          <w:sz w:val="20"/>
          <w:szCs w:val="20"/>
          <w:shd w:val="clear" w:color="auto" w:fill="FFFFFF"/>
        </w:rPr>
      </w:pPr>
      <w:r>
        <w:rPr>
          <w:rFonts w:ascii="Verdana" w:hAnsi="Verdana"/>
          <w:b/>
          <w:color w:val="2E2D2C"/>
          <w:sz w:val="20"/>
          <w:szCs w:val="20"/>
          <w:shd w:val="clear" w:color="auto" w:fill="FFFFFF"/>
        </w:rPr>
        <w:tab/>
      </w:r>
      <w:r w:rsidR="000450AA">
        <w:rPr>
          <w:rFonts w:ascii="Verdana" w:hAnsi="Verdana"/>
          <w:color w:val="2E2D2C"/>
          <w:sz w:val="20"/>
          <w:szCs w:val="20"/>
          <w:shd w:val="clear" w:color="auto" w:fill="FFFFFF"/>
        </w:rPr>
        <w:t>Chapter 9 – The Conversion of the Empire, p. 97</w:t>
      </w:r>
    </w:p>
    <w:p w14:paraId="72D23B78"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10 – The Doctrine of the Trinity, p. 105</w:t>
      </w:r>
    </w:p>
    <w:p w14:paraId="064067BA"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11 – The Christian Creeds, p. 116</w:t>
      </w:r>
    </w:p>
    <w:p w14:paraId="6FD80B3B"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12 – The Beginning of Monasticism, p. 125</w:t>
      </w:r>
    </w:p>
    <w:p w14:paraId="4E33CD45"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13 – Augustine, p. 133</w:t>
      </w:r>
    </w:p>
    <w:p w14:paraId="3456AD34"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14 – The Papacy’s Beginnings, p. 141</w:t>
      </w:r>
    </w:p>
    <w:p w14:paraId="7C3F7542"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15 – Eastern Orthodoxy, p. 150</w:t>
      </w:r>
    </w:p>
    <w:p w14:paraId="29826F39"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16 – Mission to the Barbarians, p. 162</w:t>
      </w:r>
    </w:p>
    <w:p w14:paraId="0BF19622"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p>
    <w:p w14:paraId="4E194136" w14:textId="77777777" w:rsidR="000450AA" w:rsidRDefault="002A3C03" w:rsidP="00007C51">
      <w:pPr>
        <w:shd w:val="clear" w:color="auto" w:fill="FFFFFF"/>
        <w:spacing w:after="0" w:line="240" w:lineRule="auto"/>
        <w:rPr>
          <w:rFonts w:ascii="Verdana" w:hAnsi="Verdana"/>
          <w:b/>
          <w:color w:val="2E2D2C"/>
          <w:sz w:val="20"/>
          <w:szCs w:val="20"/>
          <w:shd w:val="clear" w:color="auto" w:fill="FFFFFF"/>
        </w:rPr>
      </w:pPr>
      <w:r>
        <w:rPr>
          <w:rFonts w:ascii="Verdana" w:hAnsi="Verdana"/>
          <w:b/>
          <w:color w:val="2E2D2C"/>
          <w:sz w:val="20"/>
          <w:szCs w:val="20"/>
          <w:shd w:val="clear" w:color="auto" w:fill="FFFFFF"/>
        </w:rPr>
        <w:t xml:space="preserve">     </w:t>
      </w:r>
      <w:r w:rsidR="00BA2FD8">
        <w:rPr>
          <w:rFonts w:ascii="Verdana" w:hAnsi="Verdana"/>
          <w:b/>
          <w:color w:val="2E2D2C"/>
          <w:sz w:val="20"/>
          <w:szCs w:val="20"/>
          <w:shd w:val="clear" w:color="auto" w:fill="FFFFFF"/>
        </w:rPr>
        <w:t>5</w:t>
      </w:r>
      <w:r w:rsidR="000450AA" w:rsidRPr="000450AA">
        <w:rPr>
          <w:rFonts w:ascii="Verdana" w:hAnsi="Verdana"/>
          <w:b/>
          <w:color w:val="2E2D2C"/>
          <w:sz w:val="20"/>
          <w:szCs w:val="20"/>
          <w:shd w:val="clear" w:color="auto" w:fill="FFFFFF"/>
        </w:rPr>
        <w:t>. The Christian Middle Ages, AD 590 – AD 1517, p. 171</w:t>
      </w:r>
    </w:p>
    <w:p w14:paraId="39E78A90"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b/>
          <w:color w:val="2E2D2C"/>
          <w:sz w:val="20"/>
          <w:szCs w:val="20"/>
          <w:shd w:val="clear" w:color="auto" w:fill="FFFFFF"/>
        </w:rPr>
        <w:tab/>
      </w:r>
      <w:r>
        <w:rPr>
          <w:rFonts w:ascii="Verdana" w:hAnsi="Verdana"/>
          <w:color w:val="2E2D2C"/>
          <w:sz w:val="20"/>
          <w:szCs w:val="20"/>
          <w:shd w:val="clear" w:color="auto" w:fill="FFFFFF"/>
        </w:rPr>
        <w:t>Chapter 17 – Gregory the Great, p. 173</w:t>
      </w:r>
    </w:p>
    <w:p w14:paraId="02BB76E8"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18 – Charlemagne, p. 182</w:t>
      </w:r>
    </w:p>
    <w:p w14:paraId="6CCD456C"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19 – The Papacy and the Crusades, p. 192</w:t>
      </w:r>
    </w:p>
    <w:p w14:paraId="19ED2159"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20 – Scholasticism, p. 201</w:t>
      </w:r>
    </w:p>
    <w:p w14:paraId="3925071C"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21 – Apostolic Lifestyle, p. 214</w:t>
      </w:r>
    </w:p>
    <w:p w14:paraId="5C8E845A"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22 – Papal Decline, p. 225</w:t>
      </w:r>
    </w:p>
    <w:p w14:paraId="62785FF6"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 xml:space="preserve">Chapter 23 – </w:t>
      </w:r>
      <w:proofErr w:type="spellStart"/>
      <w:r>
        <w:rPr>
          <w:rFonts w:ascii="Verdana" w:hAnsi="Verdana"/>
          <w:color w:val="2E2D2C"/>
          <w:sz w:val="20"/>
          <w:szCs w:val="20"/>
          <w:shd w:val="clear" w:color="auto" w:fill="FFFFFF"/>
        </w:rPr>
        <w:t>Wyclif</w:t>
      </w:r>
      <w:proofErr w:type="spellEnd"/>
      <w:r>
        <w:rPr>
          <w:rFonts w:ascii="Verdana" w:hAnsi="Verdana"/>
          <w:color w:val="2E2D2C"/>
          <w:sz w:val="20"/>
          <w:szCs w:val="20"/>
          <w:shd w:val="clear" w:color="auto" w:fill="FFFFFF"/>
        </w:rPr>
        <w:t xml:space="preserve"> and Hus, p. 234</w:t>
      </w:r>
    </w:p>
    <w:p w14:paraId="3F065674"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p>
    <w:p w14:paraId="712F842B" w14:textId="77777777" w:rsidR="000450AA" w:rsidRDefault="002A3C03" w:rsidP="00007C51">
      <w:pPr>
        <w:shd w:val="clear" w:color="auto" w:fill="FFFFFF"/>
        <w:spacing w:after="0" w:line="240" w:lineRule="auto"/>
        <w:rPr>
          <w:rFonts w:ascii="Verdana" w:hAnsi="Verdana"/>
          <w:b/>
          <w:color w:val="2E2D2C"/>
          <w:sz w:val="20"/>
          <w:szCs w:val="20"/>
          <w:shd w:val="clear" w:color="auto" w:fill="FFFFFF"/>
        </w:rPr>
      </w:pPr>
      <w:r>
        <w:rPr>
          <w:rFonts w:ascii="Verdana" w:hAnsi="Verdana"/>
          <w:b/>
          <w:color w:val="2E2D2C"/>
          <w:sz w:val="20"/>
          <w:szCs w:val="20"/>
          <w:shd w:val="clear" w:color="auto" w:fill="FFFFFF"/>
        </w:rPr>
        <w:t xml:space="preserve">     </w:t>
      </w:r>
      <w:r w:rsidR="00BA2FD8">
        <w:rPr>
          <w:rFonts w:ascii="Verdana" w:hAnsi="Verdana"/>
          <w:b/>
          <w:color w:val="2E2D2C"/>
          <w:sz w:val="20"/>
          <w:szCs w:val="20"/>
          <w:shd w:val="clear" w:color="auto" w:fill="FFFFFF"/>
        </w:rPr>
        <w:t>6</w:t>
      </w:r>
      <w:r w:rsidR="000450AA" w:rsidRPr="000450AA">
        <w:rPr>
          <w:rFonts w:ascii="Verdana" w:hAnsi="Verdana"/>
          <w:b/>
          <w:color w:val="2E2D2C"/>
          <w:sz w:val="20"/>
          <w:szCs w:val="20"/>
          <w:shd w:val="clear" w:color="auto" w:fill="FFFFFF"/>
        </w:rPr>
        <w:t>. The Age of the Reformation, AD 1517 – AD 1648, p.245</w:t>
      </w:r>
    </w:p>
    <w:p w14:paraId="46EE5244"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24 – Martin Luther and Protestantism, p. 247</w:t>
      </w:r>
    </w:p>
    <w:p w14:paraId="3FD6E33A"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25 – The Anabaptists, p. 258</w:t>
      </w:r>
    </w:p>
    <w:p w14:paraId="31D810D2"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26 – John Calvin, p. 267</w:t>
      </w:r>
    </w:p>
    <w:p w14:paraId="490A1F95"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27 – The Church of England, p. 275</w:t>
      </w:r>
    </w:p>
    <w:p w14:paraId="246A620F"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28 – Catholic Reformation, p. 282</w:t>
      </w:r>
    </w:p>
    <w:p w14:paraId="2040A581"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29 – America and Asia, p. 292</w:t>
      </w:r>
    </w:p>
    <w:p w14:paraId="6B1A0759"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30 – Puritanism, p. 303</w:t>
      </w:r>
    </w:p>
    <w:p w14:paraId="6098D817"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31 – Denominations, p. 313</w:t>
      </w:r>
    </w:p>
    <w:p w14:paraId="62A6E6CF" w14:textId="77777777" w:rsidR="000450AA" w:rsidRDefault="000450AA" w:rsidP="00007C51">
      <w:pPr>
        <w:shd w:val="clear" w:color="auto" w:fill="FFFFFF"/>
        <w:spacing w:after="0" w:line="240" w:lineRule="auto"/>
        <w:rPr>
          <w:rFonts w:ascii="Verdana" w:hAnsi="Verdana"/>
          <w:color w:val="2E2D2C"/>
          <w:sz w:val="20"/>
          <w:szCs w:val="20"/>
          <w:shd w:val="clear" w:color="auto" w:fill="FFFFFF"/>
        </w:rPr>
      </w:pPr>
    </w:p>
    <w:p w14:paraId="37F18817" w14:textId="77777777" w:rsidR="000450AA" w:rsidRPr="001B196A" w:rsidRDefault="002A3C03" w:rsidP="00007C51">
      <w:pPr>
        <w:shd w:val="clear" w:color="auto" w:fill="FFFFFF"/>
        <w:spacing w:after="0" w:line="240" w:lineRule="auto"/>
        <w:rPr>
          <w:rFonts w:ascii="Verdana" w:hAnsi="Verdana"/>
          <w:b/>
          <w:color w:val="2E2D2C"/>
          <w:sz w:val="20"/>
          <w:szCs w:val="20"/>
          <w:shd w:val="clear" w:color="auto" w:fill="FFFFFF"/>
        </w:rPr>
      </w:pPr>
      <w:r>
        <w:rPr>
          <w:rFonts w:ascii="Verdana" w:hAnsi="Verdana"/>
          <w:b/>
          <w:color w:val="2E2D2C"/>
          <w:sz w:val="20"/>
          <w:szCs w:val="20"/>
          <w:shd w:val="clear" w:color="auto" w:fill="FFFFFF"/>
        </w:rPr>
        <w:t xml:space="preserve">     </w:t>
      </w:r>
      <w:r w:rsidR="00BA2FD8">
        <w:rPr>
          <w:rFonts w:ascii="Verdana" w:hAnsi="Verdana"/>
          <w:b/>
          <w:color w:val="2E2D2C"/>
          <w:sz w:val="20"/>
          <w:szCs w:val="20"/>
          <w:shd w:val="clear" w:color="auto" w:fill="FFFFFF"/>
        </w:rPr>
        <w:t>7</w:t>
      </w:r>
      <w:r w:rsidR="000450AA" w:rsidRPr="001B196A">
        <w:rPr>
          <w:rFonts w:ascii="Verdana" w:hAnsi="Verdana"/>
          <w:b/>
          <w:color w:val="2E2D2C"/>
          <w:sz w:val="20"/>
          <w:szCs w:val="20"/>
          <w:shd w:val="clear" w:color="auto" w:fill="FFFFFF"/>
        </w:rPr>
        <w:t xml:space="preserve">. The Age of Reason and Revival, AD 1648 – 1789, p. </w:t>
      </w:r>
      <w:r w:rsidR="001B196A" w:rsidRPr="001B196A">
        <w:rPr>
          <w:rFonts w:ascii="Verdana" w:hAnsi="Verdana"/>
          <w:b/>
          <w:color w:val="2E2D2C"/>
          <w:sz w:val="20"/>
          <w:szCs w:val="20"/>
          <w:shd w:val="clear" w:color="auto" w:fill="FFFFFF"/>
        </w:rPr>
        <w:t>321</w:t>
      </w:r>
    </w:p>
    <w:p w14:paraId="47FE9B9E" w14:textId="77777777" w:rsidR="001B196A" w:rsidRDefault="001B196A" w:rsidP="001B196A">
      <w:pPr>
        <w:shd w:val="clear" w:color="auto" w:fill="FFFFFF"/>
        <w:spacing w:after="0" w:line="240" w:lineRule="auto"/>
        <w:ind w:firstLine="720"/>
        <w:rPr>
          <w:rFonts w:ascii="Verdana" w:hAnsi="Verdana"/>
          <w:color w:val="2E2D2C"/>
          <w:sz w:val="20"/>
          <w:szCs w:val="20"/>
          <w:shd w:val="clear" w:color="auto" w:fill="FFFFFF"/>
        </w:rPr>
      </w:pPr>
      <w:r>
        <w:rPr>
          <w:rFonts w:ascii="Verdana" w:hAnsi="Verdana"/>
          <w:color w:val="2E2D2C"/>
          <w:sz w:val="20"/>
          <w:szCs w:val="20"/>
          <w:shd w:val="clear" w:color="auto" w:fill="FFFFFF"/>
        </w:rPr>
        <w:t>Chapter 32 – The Cult of Reason, p. 323</w:t>
      </w:r>
    </w:p>
    <w:p w14:paraId="0DA4DE42" w14:textId="77777777" w:rsidR="001B196A" w:rsidRDefault="001B196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33 – Pascal and the Pietists, p. 334</w:t>
      </w:r>
    </w:p>
    <w:p w14:paraId="08EF45FF" w14:textId="77777777" w:rsidR="001B196A" w:rsidRDefault="001B196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34 – Wesley and Methodism, p. 346</w:t>
      </w:r>
    </w:p>
    <w:p w14:paraId="5E5D0E11" w14:textId="77777777" w:rsidR="001B196A" w:rsidRDefault="001B196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35 – The Great Awakening, p. 357</w:t>
      </w:r>
    </w:p>
    <w:p w14:paraId="32F1987D" w14:textId="77777777" w:rsidR="001B196A" w:rsidRDefault="001B196A" w:rsidP="00007C51">
      <w:pPr>
        <w:shd w:val="clear" w:color="auto" w:fill="FFFFFF"/>
        <w:spacing w:after="0" w:line="240" w:lineRule="auto"/>
        <w:rPr>
          <w:rFonts w:ascii="Verdana" w:hAnsi="Verdana"/>
          <w:color w:val="2E2D2C"/>
          <w:sz w:val="20"/>
          <w:szCs w:val="20"/>
          <w:shd w:val="clear" w:color="auto" w:fill="FFFFFF"/>
        </w:rPr>
      </w:pPr>
    </w:p>
    <w:p w14:paraId="7973C5FA" w14:textId="77777777" w:rsidR="001B196A" w:rsidRPr="001B196A" w:rsidRDefault="002A3C03" w:rsidP="00007C51">
      <w:pPr>
        <w:shd w:val="clear" w:color="auto" w:fill="FFFFFF"/>
        <w:spacing w:after="0" w:line="240" w:lineRule="auto"/>
        <w:rPr>
          <w:rFonts w:ascii="Verdana" w:hAnsi="Verdana"/>
          <w:b/>
          <w:color w:val="2E2D2C"/>
          <w:sz w:val="20"/>
          <w:szCs w:val="20"/>
          <w:shd w:val="clear" w:color="auto" w:fill="FFFFFF"/>
        </w:rPr>
      </w:pPr>
      <w:r>
        <w:rPr>
          <w:rFonts w:ascii="Verdana" w:hAnsi="Verdana"/>
          <w:b/>
          <w:color w:val="2E2D2C"/>
          <w:sz w:val="20"/>
          <w:szCs w:val="20"/>
          <w:shd w:val="clear" w:color="auto" w:fill="FFFFFF"/>
        </w:rPr>
        <w:lastRenderedPageBreak/>
        <w:t xml:space="preserve">     </w:t>
      </w:r>
      <w:r w:rsidR="00BA2FD8">
        <w:rPr>
          <w:rFonts w:ascii="Verdana" w:hAnsi="Verdana"/>
          <w:b/>
          <w:color w:val="2E2D2C"/>
          <w:sz w:val="20"/>
          <w:szCs w:val="20"/>
          <w:shd w:val="clear" w:color="auto" w:fill="FFFFFF"/>
        </w:rPr>
        <w:t>8</w:t>
      </w:r>
      <w:r w:rsidR="001B196A" w:rsidRPr="001B196A">
        <w:rPr>
          <w:rFonts w:ascii="Verdana" w:hAnsi="Verdana"/>
          <w:b/>
          <w:color w:val="2E2D2C"/>
          <w:sz w:val="20"/>
          <w:szCs w:val="20"/>
          <w:shd w:val="clear" w:color="auto" w:fill="FFFFFF"/>
        </w:rPr>
        <w:t>. The Age of Progress, AD 1789 – 1914, p. 367</w:t>
      </w:r>
    </w:p>
    <w:p w14:paraId="697F0E77" w14:textId="77777777" w:rsidR="001B196A" w:rsidRDefault="001B196A"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36 – Catholicism and the Ag</w:t>
      </w:r>
      <w:r w:rsidR="00685FF7">
        <w:rPr>
          <w:rFonts w:ascii="Verdana" w:hAnsi="Verdana"/>
          <w:color w:val="2E2D2C"/>
          <w:sz w:val="20"/>
          <w:szCs w:val="20"/>
          <w:shd w:val="clear" w:color="auto" w:fill="FFFFFF"/>
        </w:rPr>
        <w:t>e of Progress, p. 39</w:t>
      </w:r>
      <w:r>
        <w:rPr>
          <w:rFonts w:ascii="Verdana" w:hAnsi="Verdana"/>
          <w:color w:val="2E2D2C"/>
          <w:sz w:val="20"/>
          <w:szCs w:val="20"/>
          <w:shd w:val="clear" w:color="auto" w:fill="FFFFFF"/>
        </w:rPr>
        <w:t>7</w:t>
      </w:r>
    </w:p>
    <w:p w14:paraId="4A5AD4CE"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37 – 19</w:t>
      </w:r>
      <w:r w:rsidRPr="00685FF7">
        <w:rPr>
          <w:rFonts w:ascii="Verdana" w:hAnsi="Verdana"/>
          <w:color w:val="2E2D2C"/>
          <w:sz w:val="20"/>
          <w:szCs w:val="20"/>
          <w:shd w:val="clear" w:color="auto" w:fill="FFFFFF"/>
          <w:vertAlign w:val="superscript"/>
        </w:rPr>
        <w:t>th</w:t>
      </w:r>
      <w:r>
        <w:rPr>
          <w:rFonts w:ascii="Verdana" w:hAnsi="Verdana"/>
          <w:color w:val="2E2D2C"/>
          <w:sz w:val="20"/>
          <w:szCs w:val="20"/>
          <w:shd w:val="clear" w:color="auto" w:fill="FFFFFF"/>
        </w:rPr>
        <w:t xml:space="preserve"> Century England, p. 381</w:t>
      </w:r>
    </w:p>
    <w:p w14:paraId="19A2BA0E"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38 – Protestant Missions, p. 390</w:t>
      </w:r>
    </w:p>
    <w:p w14:paraId="12C86F0D"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39 – A Christian America, p. 400</w:t>
      </w:r>
    </w:p>
    <w:p w14:paraId="2E58EF89"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40 – Protestant Liberalism, p. 411</w:t>
      </w:r>
    </w:p>
    <w:p w14:paraId="24EA1BE2"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41 – The Social Crisis, p. 422</w:t>
      </w:r>
    </w:p>
    <w:p w14:paraId="443C8105"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p>
    <w:p w14:paraId="602E8770" w14:textId="77777777" w:rsidR="00685FF7" w:rsidRPr="00685FF7" w:rsidRDefault="002A3C03" w:rsidP="00007C51">
      <w:pPr>
        <w:shd w:val="clear" w:color="auto" w:fill="FFFFFF"/>
        <w:spacing w:after="0" w:line="240" w:lineRule="auto"/>
        <w:rPr>
          <w:rFonts w:ascii="Verdana" w:hAnsi="Verdana"/>
          <w:b/>
          <w:color w:val="2E2D2C"/>
          <w:sz w:val="20"/>
          <w:szCs w:val="20"/>
          <w:shd w:val="clear" w:color="auto" w:fill="FFFFFF"/>
        </w:rPr>
      </w:pPr>
      <w:r>
        <w:rPr>
          <w:rFonts w:ascii="Verdana" w:hAnsi="Verdana"/>
          <w:b/>
          <w:color w:val="2E2D2C"/>
          <w:sz w:val="20"/>
          <w:szCs w:val="20"/>
          <w:shd w:val="clear" w:color="auto" w:fill="FFFFFF"/>
        </w:rPr>
        <w:t xml:space="preserve">     </w:t>
      </w:r>
      <w:r w:rsidR="00BA2FD8">
        <w:rPr>
          <w:rFonts w:ascii="Verdana" w:hAnsi="Verdana"/>
          <w:b/>
          <w:color w:val="2E2D2C"/>
          <w:sz w:val="20"/>
          <w:szCs w:val="20"/>
          <w:shd w:val="clear" w:color="auto" w:fill="FFFFFF"/>
        </w:rPr>
        <w:t>9</w:t>
      </w:r>
      <w:r w:rsidR="00685FF7" w:rsidRPr="00685FF7">
        <w:rPr>
          <w:rFonts w:ascii="Verdana" w:hAnsi="Verdana"/>
          <w:b/>
          <w:color w:val="2E2D2C"/>
          <w:sz w:val="20"/>
          <w:szCs w:val="20"/>
          <w:shd w:val="clear" w:color="auto" w:fill="FFFFFF"/>
        </w:rPr>
        <w:t>. The Age of Ideologies, AD 1914 – 1989, p. 433</w:t>
      </w:r>
    </w:p>
    <w:p w14:paraId="740EBFBB"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42 – 20</w:t>
      </w:r>
      <w:r w:rsidRPr="00685FF7">
        <w:rPr>
          <w:rFonts w:ascii="Verdana" w:hAnsi="Verdana"/>
          <w:color w:val="2E2D2C"/>
          <w:sz w:val="20"/>
          <w:szCs w:val="20"/>
          <w:shd w:val="clear" w:color="auto" w:fill="FFFFFF"/>
          <w:vertAlign w:val="superscript"/>
        </w:rPr>
        <w:t>th</w:t>
      </w:r>
      <w:r>
        <w:rPr>
          <w:rFonts w:ascii="Verdana" w:hAnsi="Verdana"/>
          <w:color w:val="2E2D2C"/>
          <w:sz w:val="20"/>
          <w:szCs w:val="20"/>
          <w:shd w:val="clear" w:color="auto" w:fill="FFFFFF"/>
        </w:rPr>
        <w:t xml:space="preserve"> Century Ideologies, p. 435</w:t>
      </w:r>
    </w:p>
    <w:p w14:paraId="74DE6649"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43 – American Evangelicals, p. 447</w:t>
      </w:r>
    </w:p>
    <w:p w14:paraId="1306FA61"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44 – The Ecumenical Movement, p. 459</w:t>
      </w:r>
    </w:p>
    <w:p w14:paraId="0DC01875"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45 – Roman Catholicism: Vatican II, p. 468</w:t>
      </w:r>
    </w:p>
    <w:p w14:paraId="1D770358"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p>
    <w:p w14:paraId="79C7FB57" w14:textId="77777777" w:rsidR="00685FF7" w:rsidRPr="00685FF7" w:rsidRDefault="002A3C03" w:rsidP="00007C51">
      <w:pPr>
        <w:shd w:val="clear" w:color="auto" w:fill="FFFFFF"/>
        <w:spacing w:after="0" w:line="240" w:lineRule="auto"/>
        <w:rPr>
          <w:rFonts w:ascii="Verdana" w:hAnsi="Verdana"/>
          <w:b/>
          <w:color w:val="2E2D2C"/>
          <w:sz w:val="20"/>
          <w:szCs w:val="20"/>
          <w:shd w:val="clear" w:color="auto" w:fill="FFFFFF"/>
        </w:rPr>
      </w:pPr>
      <w:r>
        <w:rPr>
          <w:rFonts w:ascii="Verdana" w:hAnsi="Verdana"/>
          <w:b/>
          <w:color w:val="2E2D2C"/>
          <w:sz w:val="20"/>
          <w:szCs w:val="20"/>
          <w:shd w:val="clear" w:color="auto" w:fill="FFFFFF"/>
        </w:rPr>
        <w:t xml:space="preserve">    </w:t>
      </w:r>
      <w:r w:rsidR="00BA2FD8">
        <w:rPr>
          <w:rFonts w:ascii="Verdana" w:hAnsi="Verdana"/>
          <w:b/>
          <w:color w:val="2E2D2C"/>
          <w:sz w:val="20"/>
          <w:szCs w:val="20"/>
          <w:shd w:val="clear" w:color="auto" w:fill="FFFFFF"/>
        </w:rPr>
        <w:t>10</w:t>
      </w:r>
      <w:r w:rsidR="00685FF7" w:rsidRPr="00685FF7">
        <w:rPr>
          <w:rFonts w:ascii="Verdana" w:hAnsi="Verdana"/>
          <w:b/>
          <w:color w:val="2E2D2C"/>
          <w:sz w:val="20"/>
          <w:szCs w:val="20"/>
          <w:shd w:val="clear" w:color="auto" w:fill="FFFFFF"/>
        </w:rPr>
        <w:t>. The Age of Global Expansion and Relocation, AD 1989 – 21</w:t>
      </w:r>
      <w:r w:rsidR="00685FF7" w:rsidRPr="00685FF7">
        <w:rPr>
          <w:rFonts w:ascii="Verdana" w:hAnsi="Verdana"/>
          <w:b/>
          <w:color w:val="2E2D2C"/>
          <w:sz w:val="20"/>
          <w:szCs w:val="20"/>
          <w:shd w:val="clear" w:color="auto" w:fill="FFFFFF"/>
          <w:vertAlign w:val="superscript"/>
        </w:rPr>
        <w:t>st</w:t>
      </w:r>
      <w:r w:rsidR="00685FF7" w:rsidRPr="00685FF7">
        <w:rPr>
          <w:rFonts w:ascii="Verdana" w:hAnsi="Verdana"/>
          <w:b/>
          <w:color w:val="2E2D2C"/>
          <w:sz w:val="20"/>
          <w:szCs w:val="20"/>
          <w:shd w:val="clear" w:color="auto" w:fill="FFFFFF"/>
        </w:rPr>
        <w:t xml:space="preserve"> Century, p. 479</w:t>
      </w:r>
    </w:p>
    <w:p w14:paraId="0802378A"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46 – Decline and Reconstruction, p. 481</w:t>
      </w:r>
    </w:p>
    <w:p w14:paraId="58195138" w14:textId="77777777" w:rsidR="00685FF7"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47 – What is “New Christianity”</w:t>
      </w:r>
      <w:proofErr w:type="gramStart"/>
      <w:r>
        <w:rPr>
          <w:rFonts w:ascii="Verdana" w:hAnsi="Verdana"/>
          <w:color w:val="2E2D2C"/>
          <w:sz w:val="20"/>
          <w:szCs w:val="20"/>
          <w:shd w:val="clear" w:color="auto" w:fill="FFFFFF"/>
        </w:rPr>
        <w:t>?,</w:t>
      </w:r>
      <w:proofErr w:type="gramEnd"/>
      <w:r>
        <w:rPr>
          <w:rFonts w:ascii="Verdana" w:hAnsi="Verdana"/>
          <w:color w:val="2E2D2C"/>
          <w:sz w:val="20"/>
          <w:szCs w:val="20"/>
          <w:shd w:val="clear" w:color="auto" w:fill="FFFFFF"/>
        </w:rPr>
        <w:t xml:space="preserve"> p. 494</w:t>
      </w:r>
    </w:p>
    <w:p w14:paraId="5E4DB200" w14:textId="77777777" w:rsidR="00685FF7" w:rsidRPr="000450AA" w:rsidRDefault="00685FF7" w:rsidP="00007C51">
      <w:pPr>
        <w:shd w:val="clear" w:color="auto" w:fill="FFFFFF"/>
        <w:spacing w:after="0" w:line="240" w:lineRule="auto"/>
        <w:rPr>
          <w:rFonts w:ascii="Verdana" w:hAnsi="Verdana"/>
          <w:color w:val="2E2D2C"/>
          <w:sz w:val="20"/>
          <w:szCs w:val="20"/>
          <w:shd w:val="clear" w:color="auto" w:fill="FFFFFF"/>
        </w:rPr>
      </w:pPr>
      <w:r>
        <w:rPr>
          <w:rFonts w:ascii="Verdana" w:hAnsi="Verdana"/>
          <w:color w:val="2E2D2C"/>
          <w:sz w:val="20"/>
          <w:szCs w:val="20"/>
          <w:shd w:val="clear" w:color="auto" w:fill="FFFFFF"/>
        </w:rPr>
        <w:tab/>
        <w:t>Chapter 48 – Places and Persons of Faith, p. 507</w:t>
      </w:r>
    </w:p>
    <w:p w14:paraId="65B28FFA" w14:textId="77777777" w:rsidR="004D196A" w:rsidRPr="00BA5607" w:rsidRDefault="004D196A" w:rsidP="00007C51">
      <w:pPr>
        <w:shd w:val="clear" w:color="auto" w:fill="FFFFFF"/>
        <w:spacing w:after="0" w:line="240" w:lineRule="auto"/>
        <w:rPr>
          <w:rFonts w:ascii="Verdana" w:hAnsi="Verdana"/>
          <w:b/>
          <w:color w:val="2E2D2C"/>
          <w:sz w:val="20"/>
          <w:szCs w:val="20"/>
          <w:shd w:val="clear" w:color="auto" w:fill="FFFFFF"/>
        </w:rPr>
      </w:pPr>
    </w:p>
    <w:p w14:paraId="0E4A4BD4" w14:textId="77777777" w:rsidR="000F6806" w:rsidRPr="000F6806" w:rsidRDefault="000F6806" w:rsidP="000F6806">
      <w:pPr>
        <w:spacing w:after="0" w:line="240" w:lineRule="auto"/>
        <w:rPr>
          <w:rFonts w:ascii="Tahoma" w:eastAsia="Verdana" w:hAnsi="Tahoma" w:cs="Tahoma"/>
          <w:color w:val="000000"/>
          <w:sz w:val="20"/>
          <w:szCs w:val="20"/>
        </w:rPr>
      </w:pPr>
      <w:r>
        <w:rPr>
          <w:rFonts w:ascii="Verdana" w:hAnsi="Verdana"/>
          <w:b/>
          <w:sz w:val="20"/>
          <w:szCs w:val="20"/>
        </w:rPr>
        <w:t>IV.</w:t>
      </w:r>
      <w:r w:rsidRPr="000F6806">
        <w:rPr>
          <w:rFonts w:ascii="Tahoma" w:eastAsia="Verdana" w:hAnsi="Tahoma" w:cs="Tahoma"/>
          <w:color w:val="000000"/>
          <w:sz w:val="20"/>
          <w:szCs w:val="20"/>
        </w:rPr>
        <w:t xml:space="preserve"> </w:t>
      </w:r>
      <w:r w:rsidRPr="000F6806">
        <w:rPr>
          <w:rFonts w:ascii="Tahoma" w:eastAsia="Verdana" w:hAnsi="Tahoma" w:cs="Tahoma"/>
          <w:b/>
          <w:color w:val="000000"/>
          <w:sz w:val="20"/>
          <w:szCs w:val="20"/>
        </w:rPr>
        <w:t>Methodology and Pedagogy</w:t>
      </w:r>
      <w:r w:rsidRPr="000F6806">
        <w:rPr>
          <w:rFonts w:ascii="Tahoma" w:eastAsia="Verdana" w:hAnsi="Tahoma" w:cs="Tahoma"/>
          <w:color w:val="000000"/>
          <w:sz w:val="20"/>
          <w:szCs w:val="20"/>
        </w:rPr>
        <w:t xml:space="preserve">: While based on Bloom’s Taxonomy, the teacher will employ a variety of academic, instructional methodologies: text and supplemental materials, lecture, group discussion, memorization, digital curriculum, student presentations, individual coaching, guest speakers, presentations, videos, etc. All papers should be written using either MLA or APA style guides. </w:t>
      </w:r>
    </w:p>
    <w:p w14:paraId="534BCDF8" w14:textId="77777777" w:rsidR="000F6806" w:rsidRPr="000F6806" w:rsidRDefault="000F6806" w:rsidP="000F6806">
      <w:pPr>
        <w:spacing w:after="0" w:line="240" w:lineRule="auto"/>
        <w:rPr>
          <w:rFonts w:ascii="Tahoma" w:eastAsia="Verdana" w:hAnsi="Tahoma" w:cs="Tahoma"/>
          <w:color w:val="000000"/>
          <w:sz w:val="16"/>
          <w:szCs w:val="16"/>
        </w:rPr>
      </w:pPr>
    </w:p>
    <w:p w14:paraId="1E2987A6" w14:textId="77777777" w:rsidR="000F6806" w:rsidRPr="000F6806" w:rsidRDefault="006B482A" w:rsidP="000F6806">
      <w:pPr>
        <w:spacing w:after="0" w:line="240" w:lineRule="auto"/>
        <w:ind w:left="10" w:hanging="10"/>
        <w:rPr>
          <w:rFonts w:ascii="Tahoma" w:eastAsia="Verdana" w:hAnsi="Tahoma" w:cs="Tahoma"/>
          <w:color w:val="000000"/>
          <w:sz w:val="20"/>
          <w:szCs w:val="20"/>
        </w:rPr>
      </w:pPr>
      <w:r>
        <w:rPr>
          <w:rFonts w:ascii="Tahoma" w:eastAsia="Verdana" w:hAnsi="Tahoma" w:cs="Tahoma"/>
          <w:b/>
          <w:color w:val="000000"/>
          <w:sz w:val="20"/>
          <w:szCs w:val="20"/>
        </w:rPr>
        <w:t>V</w:t>
      </w:r>
      <w:r w:rsidR="000F6806" w:rsidRPr="000F6806">
        <w:rPr>
          <w:rFonts w:ascii="Tahoma" w:eastAsia="Verdana" w:hAnsi="Tahoma" w:cs="Tahoma"/>
          <w:b/>
          <w:color w:val="000000"/>
          <w:sz w:val="20"/>
          <w:szCs w:val="20"/>
        </w:rPr>
        <w:t>. ASSESSMENT AND GRADING POLICY</w:t>
      </w:r>
    </w:p>
    <w:p w14:paraId="3A45BC01" w14:textId="77777777" w:rsidR="000F6806" w:rsidRPr="000F6806" w:rsidRDefault="000F6806" w:rsidP="000F6806">
      <w:pPr>
        <w:spacing w:after="0" w:line="240" w:lineRule="auto"/>
        <w:ind w:left="60" w:right="81"/>
        <w:rPr>
          <w:rFonts w:ascii="Tahoma" w:eastAsia="Verdana" w:hAnsi="Tahoma" w:cs="Tahoma"/>
          <w:color w:val="000000"/>
          <w:sz w:val="16"/>
          <w:szCs w:val="16"/>
        </w:rPr>
      </w:pPr>
    </w:p>
    <w:p w14:paraId="204A3DE5" w14:textId="77777777" w:rsidR="000F6806" w:rsidRPr="000F6806" w:rsidRDefault="000F6806" w:rsidP="000F6806">
      <w:pPr>
        <w:spacing w:after="0" w:line="240" w:lineRule="auto"/>
        <w:ind w:left="680" w:right="81"/>
        <w:rPr>
          <w:rFonts w:ascii="Tahoma" w:eastAsia="Verdana" w:hAnsi="Tahoma" w:cs="Tahoma"/>
          <w:color w:val="000000"/>
          <w:sz w:val="20"/>
          <w:szCs w:val="20"/>
        </w:rPr>
      </w:pPr>
      <w:r w:rsidRPr="000F6806">
        <w:rPr>
          <w:rFonts w:ascii="Tahoma" w:eastAsia="Verdana" w:hAnsi="Tahoma" w:cs="Tahoma"/>
          <w:b/>
          <w:color w:val="000000"/>
          <w:sz w:val="20"/>
          <w:szCs w:val="20"/>
          <w:u w:val="single"/>
        </w:rPr>
        <w:t>Grade Weights and Measures</w:t>
      </w:r>
      <w:r w:rsidRPr="000F6806">
        <w:rPr>
          <w:rFonts w:ascii="Tahoma" w:eastAsia="Verdana" w:hAnsi="Tahoma" w:cs="Tahoma"/>
          <w:b/>
          <w:color w:val="000000"/>
          <w:sz w:val="20"/>
          <w:szCs w:val="20"/>
        </w:rPr>
        <w:t xml:space="preserve">:            </w:t>
      </w:r>
      <w:r w:rsidRPr="000F6806">
        <w:rPr>
          <w:rFonts w:ascii="Tahoma" w:eastAsia="Verdana" w:hAnsi="Tahoma" w:cs="Tahoma"/>
          <w:b/>
          <w:color w:val="000000"/>
          <w:sz w:val="20"/>
          <w:szCs w:val="20"/>
          <w:u w:val="single" w:color="000000"/>
        </w:rPr>
        <w:t>Grade Weights</w:t>
      </w:r>
      <w:r w:rsidRPr="000F6806">
        <w:rPr>
          <w:rFonts w:ascii="Tahoma" w:eastAsia="Verdana" w:hAnsi="Tahoma" w:cs="Tahoma"/>
          <w:b/>
          <w:color w:val="000000"/>
          <w:sz w:val="20"/>
          <w:szCs w:val="20"/>
        </w:rPr>
        <w:t xml:space="preserve">      </w:t>
      </w:r>
      <w:r w:rsidRPr="000F6806">
        <w:rPr>
          <w:rFonts w:ascii="Tahoma" w:eastAsia="Verdana" w:hAnsi="Tahoma" w:cs="Tahoma"/>
          <w:b/>
          <w:color w:val="000000"/>
          <w:sz w:val="20"/>
          <w:szCs w:val="20"/>
        </w:rPr>
        <w:tab/>
      </w:r>
      <w:r w:rsidRPr="000F6806">
        <w:rPr>
          <w:rFonts w:ascii="Tahoma" w:eastAsia="Verdana" w:hAnsi="Tahoma" w:cs="Tahoma"/>
          <w:b/>
          <w:color w:val="000000"/>
          <w:sz w:val="20"/>
          <w:szCs w:val="20"/>
        </w:rPr>
        <w:tab/>
      </w:r>
      <w:r w:rsidRPr="000F6806">
        <w:rPr>
          <w:rFonts w:ascii="Tahoma" w:eastAsia="Verdana" w:hAnsi="Tahoma" w:cs="Tahoma"/>
          <w:b/>
          <w:color w:val="000000"/>
          <w:sz w:val="20"/>
          <w:szCs w:val="20"/>
          <w:u w:val="single" w:color="000000"/>
        </w:rPr>
        <w:t>Grading Measures</w:t>
      </w:r>
    </w:p>
    <w:p w14:paraId="5B353143" w14:textId="77777777" w:rsidR="000F6806" w:rsidRPr="000F6806" w:rsidRDefault="000F6806" w:rsidP="000F6806">
      <w:pPr>
        <w:tabs>
          <w:tab w:val="center" w:pos="5282"/>
          <w:tab w:val="center" w:pos="7865"/>
        </w:tabs>
        <w:spacing w:after="0" w:line="240" w:lineRule="auto"/>
        <w:ind w:left="680"/>
        <w:rPr>
          <w:rFonts w:ascii="Tahoma" w:eastAsia="Verdana" w:hAnsi="Tahoma" w:cs="Tahoma"/>
          <w:b/>
          <w:color w:val="000000"/>
          <w:sz w:val="20"/>
          <w:szCs w:val="20"/>
        </w:rPr>
      </w:pPr>
      <w:r w:rsidRPr="000F6806">
        <w:rPr>
          <w:rFonts w:ascii="Tahoma" w:eastAsia="Verdana" w:hAnsi="Tahoma" w:cs="Tahoma"/>
          <w:b/>
          <w:color w:val="000000"/>
          <w:sz w:val="20"/>
          <w:szCs w:val="20"/>
        </w:rPr>
        <w:t>Participation and Homework</w:t>
      </w:r>
      <w:r w:rsidRPr="000F6806">
        <w:rPr>
          <w:rFonts w:ascii="Tahoma" w:eastAsia="Verdana" w:hAnsi="Tahoma" w:cs="Tahoma"/>
          <w:b/>
          <w:color w:val="000000"/>
          <w:sz w:val="20"/>
          <w:szCs w:val="20"/>
        </w:rPr>
        <w:tab/>
        <w:t xml:space="preserve">               15%               </w:t>
      </w:r>
      <w:r w:rsidRPr="000F6806">
        <w:rPr>
          <w:rFonts w:ascii="Tahoma" w:eastAsia="Verdana" w:hAnsi="Tahoma" w:cs="Tahoma"/>
          <w:b/>
          <w:color w:val="000000"/>
          <w:sz w:val="20"/>
          <w:szCs w:val="20"/>
        </w:rPr>
        <w:tab/>
      </w:r>
      <w:r w:rsidRPr="000F6806">
        <w:rPr>
          <w:rFonts w:ascii="Tahoma" w:eastAsia="Verdana" w:hAnsi="Tahoma" w:cs="Tahoma"/>
          <w:b/>
          <w:color w:val="000000"/>
          <w:sz w:val="20"/>
          <w:szCs w:val="20"/>
        </w:rPr>
        <w:tab/>
      </w:r>
      <w:proofErr w:type="gramStart"/>
      <w:r w:rsidRPr="000F6806">
        <w:rPr>
          <w:rFonts w:ascii="Tahoma" w:eastAsia="Verdana" w:hAnsi="Tahoma" w:cs="Tahoma"/>
          <w:b/>
          <w:color w:val="000000"/>
          <w:sz w:val="20"/>
          <w:szCs w:val="20"/>
        </w:rPr>
        <w:t>90  ­</w:t>
      </w:r>
      <w:proofErr w:type="gramEnd"/>
      <w:r w:rsidRPr="000F6806">
        <w:rPr>
          <w:rFonts w:ascii="Tahoma" w:eastAsia="Verdana" w:hAnsi="Tahoma" w:cs="Tahoma"/>
          <w:b/>
          <w:color w:val="000000"/>
          <w:sz w:val="20"/>
          <w:szCs w:val="20"/>
        </w:rPr>
        <w:t xml:space="preserve"> 100 = A</w:t>
      </w:r>
    </w:p>
    <w:p w14:paraId="22AFC496" w14:textId="77777777" w:rsidR="000F6806" w:rsidRPr="000F6806" w:rsidRDefault="000F6806" w:rsidP="000F6806">
      <w:pPr>
        <w:tabs>
          <w:tab w:val="center" w:pos="2160"/>
          <w:tab w:val="center" w:pos="5282"/>
          <w:tab w:val="center" w:pos="7858"/>
        </w:tabs>
        <w:spacing w:after="0" w:line="240" w:lineRule="auto"/>
        <w:ind w:left="680"/>
        <w:rPr>
          <w:rFonts w:ascii="Tahoma" w:eastAsia="Verdana" w:hAnsi="Tahoma" w:cs="Tahoma"/>
          <w:color w:val="000000"/>
          <w:sz w:val="20"/>
          <w:szCs w:val="20"/>
        </w:rPr>
      </w:pPr>
      <w:r w:rsidRPr="000F6806">
        <w:rPr>
          <w:rFonts w:ascii="Tahoma" w:eastAsia="Verdana" w:hAnsi="Tahoma" w:cs="Tahoma"/>
          <w:b/>
          <w:color w:val="000000"/>
          <w:sz w:val="20"/>
          <w:szCs w:val="20"/>
        </w:rPr>
        <w:t xml:space="preserve">Scripture Memorization               </w:t>
      </w:r>
      <w:r w:rsidRPr="000F6806">
        <w:rPr>
          <w:rFonts w:ascii="Tahoma" w:eastAsia="Verdana" w:hAnsi="Tahoma" w:cs="Tahoma"/>
          <w:b/>
          <w:color w:val="000000"/>
          <w:sz w:val="20"/>
          <w:szCs w:val="20"/>
        </w:rPr>
        <w:tab/>
        <w:t xml:space="preserve">               15%</w:t>
      </w:r>
      <w:r w:rsidRPr="000F6806">
        <w:rPr>
          <w:rFonts w:ascii="Tahoma" w:eastAsia="Verdana" w:hAnsi="Tahoma" w:cs="Tahoma"/>
          <w:b/>
          <w:color w:val="000000"/>
          <w:sz w:val="20"/>
          <w:szCs w:val="20"/>
        </w:rPr>
        <w:tab/>
      </w:r>
      <w:r w:rsidRPr="000F6806">
        <w:rPr>
          <w:rFonts w:ascii="Tahoma" w:eastAsia="Verdana" w:hAnsi="Tahoma" w:cs="Tahoma"/>
          <w:b/>
          <w:color w:val="000000"/>
          <w:sz w:val="20"/>
          <w:szCs w:val="20"/>
        </w:rPr>
        <w:tab/>
      </w:r>
      <w:proofErr w:type="gramStart"/>
      <w:r w:rsidRPr="000F6806">
        <w:rPr>
          <w:rFonts w:ascii="Tahoma" w:eastAsia="Verdana" w:hAnsi="Tahoma" w:cs="Tahoma"/>
          <w:b/>
          <w:color w:val="000000"/>
          <w:sz w:val="20"/>
          <w:szCs w:val="20"/>
        </w:rPr>
        <w:t>80  ­</w:t>
      </w:r>
      <w:proofErr w:type="gramEnd"/>
      <w:r w:rsidRPr="000F6806">
        <w:rPr>
          <w:rFonts w:ascii="Tahoma" w:eastAsia="Verdana" w:hAnsi="Tahoma" w:cs="Tahoma"/>
          <w:b/>
          <w:color w:val="000000"/>
          <w:sz w:val="20"/>
          <w:szCs w:val="20"/>
        </w:rPr>
        <w:t xml:space="preserve">   89 = B</w:t>
      </w:r>
    </w:p>
    <w:p w14:paraId="4C1581E3" w14:textId="77777777" w:rsidR="000F6806" w:rsidRPr="000F6806" w:rsidRDefault="000F6806" w:rsidP="000F6806">
      <w:pPr>
        <w:tabs>
          <w:tab w:val="center" w:pos="2160"/>
          <w:tab w:val="center" w:pos="5282"/>
          <w:tab w:val="center" w:pos="7858"/>
        </w:tabs>
        <w:spacing w:after="0" w:line="240" w:lineRule="auto"/>
        <w:ind w:left="680"/>
        <w:rPr>
          <w:rFonts w:ascii="Tahoma" w:eastAsia="Verdana" w:hAnsi="Tahoma" w:cs="Tahoma"/>
          <w:color w:val="000000"/>
          <w:sz w:val="20"/>
          <w:szCs w:val="20"/>
        </w:rPr>
      </w:pPr>
      <w:r w:rsidRPr="000F6806">
        <w:rPr>
          <w:rFonts w:ascii="Tahoma" w:eastAsia="Verdana" w:hAnsi="Tahoma" w:cs="Tahoma"/>
          <w:b/>
          <w:color w:val="000000"/>
          <w:sz w:val="20"/>
          <w:szCs w:val="20"/>
        </w:rPr>
        <w:t>Brief Written</w:t>
      </w:r>
      <w:r w:rsidRPr="000F6806">
        <w:rPr>
          <w:rFonts w:ascii="Tahoma" w:eastAsia="Verdana" w:hAnsi="Tahoma" w:cs="Tahoma"/>
          <w:color w:val="000000"/>
          <w:sz w:val="20"/>
          <w:szCs w:val="20"/>
        </w:rPr>
        <w:t xml:space="preserve"> </w:t>
      </w:r>
      <w:r w:rsidRPr="000F6806">
        <w:rPr>
          <w:rFonts w:ascii="Tahoma" w:eastAsia="Verdana" w:hAnsi="Tahoma" w:cs="Tahoma"/>
          <w:b/>
          <w:color w:val="000000"/>
          <w:sz w:val="20"/>
          <w:szCs w:val="20"/>
        </w:rPr>
        <w:t xml:space="preserve">Assignments and Quizzes </w:t>
      </w:r>
      <w:r w:rsidRPr="000F6806">
        <w:rPr>
          <w:rFonts w:ascii="Tahoma" w:eastAsia="Verdana" w:hAnsi="Tahoma" w:cs="Tahoma"/>
          <w:color w:val="000000"/>
          <w:sz w:val="20"/>
          <w:szCs w:val="20"/>
        </w:rPr>
        <w:t xml:space="preserve">             </w:t>
      </w:r>
      <w:r w:rsidRPr="000F6806">
        <w:rPr>
          <w:rFonts w:ascii="Tahoma" w:eastAsia="Verdana" w:hAnsi="Tahoma" w:cs="Tahoma"/>
          <w:b/>
          <w:color w:val="000000"/>
          <w:sz w:val="20"/>
          <w:szCs w:val="20"/>
        </w:rPr>
        <w:t xml:space="preserve">20%               </w:t>
      </w:r>
      <w:r w:rsidRPr="000F6806">
        <w:rPr>
          <w:rFonts w:ascii="Tahoma" w:eastAsia="Verdana" w:hAnsi="Tahoma" w:cs="Tahoma"/>
          <w:b/>
          <w:color w:val="000000"/>
          <w:sz w:val="20"/>
          <w:szCs w:val="20"/>
        </w:rPr>
        <w:tab/>
      </w:r>
      <w:r w:rsidRPr="000F6806">
        <w:rPr>
          <w:rFonts w:ascii="Tahoma" w:eastAsia="Verdana" w:hAnsi="Tahoma" w:cs="Tahoma"/>
          <w:b/>
          <w:color w:val="000000"/>
          <w:sz w:val="20"/>
          <w:szCs w:val="20"/>
        </w:rPr>
        <w:tab/>
      </w:r>
      <w:proofErr w:type="gramStart"/>
      <w:r w:rsidRPr="000F6806">
        <w:rPr>
          <w:rFonts w:ascii="Tahoma" w:eastAsia="Verdana" w:hAnsi="Tahoma" w:cs="Tahoma"/>
          <w:b/>
          <w:color w:val="000000"/>
          <w:sz w:val="20"/>
          <w:szCs w:val="20"/>
        </w:rPr>
        <w:t>70  ­</w:t>
      </w:r>
      <w:proofErr w:type="gramEnd"/>
      <w:r w:rsidRPr="000F6806">
        <w:rPr>
          <w:rFonts w:ascii="Tahoma" w:eastAsia="Verdana" w:hAnsi="Tahoma" w:cs="Tahoma"/>
          <w:b/>
          <w:color w:val="000000"/>
          <w:sz w:val="20"/>
          <w:szCs w:val="20"/>
        </w:rPr>
        <w:t xml:space="preserve">   79 = C</w:t>
      </w:r>
    </w:p>
    <w:p w14:paraId="7024C1AC" w14:textId="77777777" w:rsidR="000F6806" w:rsidRPr="000F6806" w:rsidRDefault="00EE2CD5" w:rsidP="000F6806">
      <w:pPr>
        <w:tabs>
          <w:tab w:val="center" w:pos="5282"/>
          <w:tab w:val="center" w:pos="7849"/>
        </w:tabs>
        <w:spacing w:after="0" w:line="240" w:lineRule="auto"/>
        <w:ind w:left="680"/>
        <w:rPr>
          <w:rFonts w:ascii="Tahoma" w:eastAsia="Verdana" w:hAnsi="Tahoma" w:cs="Tahoma"/>
          <w:color w:val="000000"/>
          <w:sz w:val="20"/>
          <w:szCs w:val="20"/>
        </w:rPr>
      </w:pPr>
      <w:r>
        <w:rPr>
          <w:rFonts w:ascii="Tahoma" w:eastAsia="Verdana" w:hAnsi="Tahoma" w:cs="Tahoma"/>
          <w:b/>
          <w:color w:val="000000"/>
          <w:sz w:val="20"/>
          <w:szCs w:val="20"/>
        </w:rPr>
        <w:t xml:space="preserve">Major Papers, </w:t>
      </w:r>
      <w:r w:rsidR="000F6806" w:rsidRPr="000F6806">
        <w:rPr>
          <w:rFonts w:ascii="Tahoma" w:eastAsia="Verdana" w:hAnsi="Tahoma" w:cs="Tahoma"/>
          <w:b/>
          <w:color w:val="000000"/>
          <w:sz w:val="20"/>
          <w:szCs w:val="20"/>
        </w:rPr>
        <w:t>Projects</w:t>
      </w:r>
      <w:r>
        <w:rPr>
          <w:rFonts w:ascii="Tahoma" w:eastAsia="Verdana" w:hAnsi="Tahoma" w:cs="Tahoma"/>
          <w:b/>
          <w:color w:val="000000"/>
          <w:sz w:val="20"/>
          <w:szCs w:val="20"/>
        </w:rPr>
        <w:t>, and Exams</w:t>
      </w:r>
      <w:r w:rsidR="000F6806" w:rsidRPr="000F6806">
        <w:rPr>
          <w:rFonts w:ascii="Tahoma" w:eastAsia="Verdana" w:hAnsi="Tahoma" w:cs="Tahoma"/>
          <w:b/>
          <w:color w:val="000000"/>
          <w:sz w:val="20"/>
          <w:szCs w:val="20"/>
        </w:rPr>
        <w:tab/>
        <w:t xml:space="preserve">              </w:t>
      </w:r>
      <w:r>
        <w:rPr>
          <w:rFonts w:ascii="Tahoma" w:eastAsia="Verdana" w:hAnsi="Tahoma" w:cs="Tahoma"/>
          <w:b/>
          <w:color w:val="000000"/>
          <w:sz w:val="20"/>
          <w:szCs w:val="20"/>
        </w:rPr>
        <w:t xml:space="preserve"> 5</w:t>
      </w:r>
      <w:r w:rsidR="000F6806" w:rsidRPr="000F6806">
        <w:rPr>
          <w:rFonts w:ascii="Tahoma" w:eastAsia="Verdana" w:hAnsi="Tahoma" w:cs="Tahoma"/>
          <w:b/>
          <w:color w:val="000000"/>
          <w:sz w:val="20"/>
          <w:szCs w:val="20"/>
        </w:rPr>
        <w:t xml:space="preserve">0%             </w:t>
      </w:r>
      <w:r w:rsidR="000F6806" w:rsidRPr="000F6806">
        <w:rPr>
          <w:rFonts w:ascii="Tahoma" w:eastAsia="Verdana" w:hAnsi="Tahoma" w:cs="Tahoma"/>
          <w:b/>
          <w:color w:val="000000"/>
          <w:sz w:val="20"/>
          <w:szCs w:val="20"/>
        </w:rPr>
        <w:tab/>
      </w:r>
      <w:r w:rsidR="000F6806" w:rsidRPr="000F6806">
        <w:rPr>
          <w:rFonts w:ascii="Tahoma" w:eastAsia="Verdana" w:hAnsi="Tahoma" w:cs="Tahoma"/>
          <w:b/>
          <w:color w:val="000000"/>
          <w:sz w:val="20"/>
          <w:szCs w:val="20"/>
        </w:rPr>
        <w:tab/>
      </w:r>
      <w:proofErr w:type="gramStart"/>
      <w:r w:rsidR="000F6806" w:rsidRPr="000F6806">
        <w:rPr>
          <w:rFonts w:ascii="Tahoma" w:eastAsia="Verdana" w:hAnsi="Tahoma" w:cs="Tahoma"/>
          <w:b/>
          <w:color w:val="000000"/>
          <w:sz w:val="20"/>
          <w:szCs w:val="20"/>
        </w:rPr>
        <w:t>65  -</w:t>
      </w:r>
      <w:proofErr w:type="gramEnd"/>
      <w:r w:rsidR="000F6806" w:rsidRPr="000F6806">
        <w:rPr>
          <w:rFonts w:ascii="Tahoma" w:eastAsia="Verdana" w:hAnsi="Tahoma" w:cs="Tahoma"/>
          <w:b/>
          <w:color w:val="000000"/>
          <w:sz w:val="20"/>
          <w:szCs w:val="20"/>
        </w:rPr>
        <w:t xml:space="preserve">   69 = D</w:t>
      </w:r>
    </w:p>
    <w:p w14:paraId="4D26C604" w14:textId="77777777" w:rsidR="000F6806" w:rsidRPr="000F6806" w:rsidRDefault="000F6806" w:rsidP="000F6806">
      <w:pPr>
        <w:tabs>
          <w:tab w:val="center" w:pos="5282"/>
        </w:tabs>
        <w:spacing w:after="0" w:line="240" w:lineRule="auto"/>
        <w:ind w:left="680"/>
        <w:rPr>
          <w:rFonts w:ascii="Tahoma" w:eastAsia="Verdana" w:hAnsi="Tahoma" w:cs="Tahoma"/>
          <w:b/>
          <w:color w:val="000000"/>
          <w:sz w:val="20"/>
          <w:szCs w:val="20"/>
        </w:rPr>
      </w:pPr>
      <w:r w:rsidRPr="000F6806">
        <w:rPr>
          <w:rFonts w:ascii="Tahoma" w:eastAsia="Verdana" w:hAnsi="Tahoma" w:cs="Tahoma"/>
          <w:color w:val="000000"/>
          <w:sz w:val="20"/>
          <w:szCs w:val="20"/>
        </w:rPr>
        <w:tab/>
      </w:r>
      <w:r w:rsidRPr="000F6806">
        <w:rPr>
          <w:rFonts w:ascii="Tahoma" w:eastAsia="Verdana" w:hAnsi="Tahoma" w:cs="Tahoma"/>
          <w:b/>
          <w:color w:val="000000"/>
          <w:sz w:val="20"/>
          <w:szCs w:val="20"/>
          <w:u w:val="single"/>
        </w:rPr>
        <w:t xml:space="preserve">               </w:t>
      </w:r>
      <w:r w:rsidRPr="000F6806">
        <w:rPr>
          <w:rFonts w:ascii="Tahoma" w:eastAsia="Verdana" w:hAnsi="Tahoma" w:cs="Tahoma"/>
          <w:color w:val="000000"/>
          <w:sz w:val="20"/>
          <w:szCs w:val="20"/>
        </w:rPr>
        <w:t xml:space="preserve">         </w:t>
      </w:r>
      <w:r w:rsidRPr="000F6806">
        <w:rPr>
          <w:rFonts w:ascii="Tahoma" w:eastAsia="Verdana" w:hAnsi="Tahoma" w:cs="Tahoma"/>
          <w:b/>
          <w:color w:val="000000"/>
          <w:sz w:val="20"/>
          <w:szCs w:val="20"/>
          <w:u w:color="000000"/>
        </w:rPr>
        <w:tab/>
      </w:r>
      <w:r w:rsidRPr="000F6806">
        <w:rPr>
          <w:rFonts w:ascii="Tahoma" w:eastAsia="Verdana" w:hAnsi="Tahoma" w:cs="Tahoma"/>
          <w:b/>
          <w:color w:val="000000"/>
          <w:sz w:val="20"/>
          <w:szCs w:val="20"/>
          <w:u w:color="000000"/>
        </w:rPr>
        <w:tab/>
        <w:t xml:space="preserve">  </w:t>
      </w:r>
      <w:proofErr w:type="gramStart"/>
      <w:r w:rsidRPr="000F6806">
        <w:rPr>
          <w:rFonts w:ascii="Tahoma" w:eastAsia="Verdana" w:hAnsi="Tahoma" w:cs="Tahoma"/>
          <w:b/>
          <w:color w:val="000000"/>
          <w:sz w:val="20"/>
          <w:szCs w:val="20"/>
        </w:rPr>
        <w:t>0  ­</w:t>
      </w:r>
      <w:proofErr w:type="gramEnd"/>
      <w:r w:rsidRPr="000F6806">
        <w:rPr>
          <w:rFonts w:ascii="Tahoma" w:eastAsia="Verdana" w:hAnsi="Tahoma" w:cs="Tahoma"/>
          <w:b/>
          <w:color w:val="000000"/>
          <w:sz w:val="20"/>
          <w:szCs w:val="20"/>
        </w:rPr>
        <w:t xml:space="preserve">   64 = F</w:t>
      </w:r>
    </w:p>
    <w:p w14:paraId="63875BE5" w14:textId="77777777" w:rsidR="000F6806" w:rsidRPr="000F6806" w:rsidRDefault="000F6806" w:rsidP="000F6806">
      <w:pPr>
        <w:tabs>
          <w:tab w:val="center" w:pos="5282"/>
        </w:tabs>
        <w:spacing w:after="0" w:line="240" w:lineRule="auto"/>
        <w:ind w:left="680"/>
        <w:rPr>
          <w:rFonts w:ascii="Tahoma" w:eastAsia="Verdana" w:hAnsi="Tahoma" w:cs="Tahoma"/>
          <w:b/>
          <w:color w:val="000000"/>
          <w:sz w:val="20"/>
          <w:szCs w:val="20"/>
        </w:rPr>
      </w:pPr>
      <w:r w:rsidRPr="000F6806">
        <w:rPr>
          <w:rFonts w:ascii="Tahoma" w:eastAsia="Verdana" w:hAnsi="Tahoma" w:cs="Tahoma"/>
          <w:b/>
          <w:color w:val="000000"/>
          <w:sz w:val="20"/>
          <w:szCs w:val="20"/>
        </w:rPr>
        <w:tab/>
        <w:t xml:space="preserve">             100%</w:t>
      </w:r>
    </w:p>
    <w:p w14:paraId="5ADD553A" w14:textId="77777777" w:rsidR="000F6806" w:rsidRPr="000F6806" w:rsidRDefault="000F6806" w:rsidP="000F6806">
      <w:pPr>
        <w:spacing w:after="0" w:line="240" w:lineRule="auto"/>
        <w:rPr>
          <w:rFonts w:ascii="Tahoma" w:eastAsia="Verdana" w:hAnsi="Tahoma" w:cs="Tahoma"/>
          <w:b/>
          <w:color w:val="000000"/>
          <w:sz w:val="16"/>
          <w:szCs w:val="16"/>
        </w:rPr>
      </w:pPr>
    </w:p>
    <w:p w14:paraId="781B87A1" w14:textId="77777777" w:rsidR="000F6806" w:rsidRPr="000F6806" w:rsidRDefault="006B482A" w:rsidP="000F6806">
      <w:pPr>
        <w:spacing w:after="0" w:line="240" w:lineRule="auto"/>
        <w:rPr>
          <w:rFonts w:ascii="Tahoma" w:eastAsia="Verdana" w:hAnsi="Tahoma" w:cs="Tahoma"/>
          <w:b/>
          <w:color w:val="000000"/>
          <w:sz w:val="20"/>
          <w:szCs w:val="20"/>
        </w:rPr>
      </w:pPr>
      <w:r>
        <w:rPr>
          <w:rFonts w:ascii="Tahoma" w:eastAsia="Verdana" w:hAnsi="Tahoma" w:cs="Tahoma"/>
          <w:b/>
          <w:color w:val="000000"/>
          <w:sz w:val="20"/>
          <w:szCs w:val="20"/>
        </w:rPr>
        <w:t>VI</w:t>
      </w:r>
      <w:r w:rsidR="000F6806" w:rsidRPr="000F6806">
        <w:rPr>
          <w:rFonts w:ascii="Tahoma" w:eastAsia="Verdana" w:hAnsi="Tahoma" w:cs="Tahoma"/>
          <w:b/>
          <w:color w:val="000000"/>
          <w:sz w:val="20"/>
          <w:szCs w:val="20"/>
        </w:rPr>
        <w:t>. Homework, Attendance, Behavior, and Discipline:</w:t>
      </w:r>
    </w:p>
    <w:p w14:paraId="532F2B77" w14:textId="77777777" w:rsidR="000F6806" w:rsidRPr="000F6806" w:rsidRDefault="000F6806" w:rsidP="000F6806">
      <w:pPr>
        <w:spacing w:after="0" w:line="240" w:lineRule="auto"/>
        <w:rPr>
          <w:rFonts w:ascii="Tahoma" w:eastAsia="Verdana" w:hAnsi="Tahoma" w:cs="Tahoma"/>
          <w:b/>
          <w:color w:val="000000"/>
          <w:sz w:val="16"/>
          <w:szCs w:val="16"/>
        </w:rPr>
      </w:pPr>
    </w:p>
    <w:p w14:paraId="53A3575C" w14:textId="77777777" w:rsidR="000F6806" w:rsidRPr="000F6806" w:rsidRDefault="000F6806" w:rsidP="000F6806">
      <w:pPr>
        <w:spacing w:after="0" w:line="240" w:lineRule="auto"/>
        <w:rPr>
          <w:rFonts w:ascii="Tahoma" w:eastAsia="Verdana" w:hAnsi="Tahoma" w:cs="Tahoma"/>
          <w:b/>
          <w:color w:val="000000"/>
          <w:sz w:val="20"/>
          <w:szCs w:val="20"/>
        </w:rPr>
      </w:pPr>
      <w:r w:rsidRPr="000F6806">
        <w:rPr>
          <w:rFonts w:ascii="Tahoma" w:eastAsia="Verdana" w:hAnsi="Tahoma" w:cs="Tahoma"/>
          <w:b/>
          <w:color w:val="000000"/>
          <w:sz w:val="20"/>
          <w:szCs w:val="20"/>
        </w:rPr>
        <w:t xml:space="preserve">A. Homework – </w:t>
      </w:r>
      <w:r w:rsidRPr="000F6806">
        <w:rPr>
          <w:rFonts w:ascii="Tahoma" w:eastAsia="Verdana" w:hAnsi="Tahoma" w:cs="Tahoma"/>
          <w:color w:val="000000"/>
          <w:sz w:val="20"/>
          <w:szCs w:val="20"/>
        </w:rPr>
        <w:t xml:space="preserve">All homework is due on the date assigned. Late work is homework not turned in on time. </w:t>
      </w:r>
      <w:r w:rsidRPr="000F6806">
        <w:rPr>
          <w:rFonts w:ascii="Tahoma" w:eastAsia="Verdana" w:hAnsi="Tahoma" w:cs="Tahoma"/>
          <w:bCs/>
          <w:color w:val="000000"/>
          <w:sz w:val="20"/>
          <w:szCs w:val="20"/>
        </w:rPr>
        <w:t>A</w:t>
      </w:r>
      <w:r w:rsidRPr="000F6806">
        <w:rPr>
          <w:rFonts w:ascii="Tahoma" w:eastAsia="Verdana" w:hAnsi="Tahoma" w:cs="Tahoma"/>
          <w:color w:val="000000"/>
          <w:sz w:val="20"/>
          <w:szCs w:val="20"/>
        </w:rPr>
        <w:t>ny work that is missing will receive an automatic zero in the grade book.  The work can be made up, but will receive a percentage off according to the day of the class it was</w:t>
      </w:r>
      <w:r w:rsidR="0028047F">
        <w:rPr>
          <w:rFonts w:ascii="Tahoma" w:eastAsia="Verdana" w:hAnsi="Tahoma" w:cs="Tahoma"/>
          <w:color w:val="000000"/>
          <w:sz w:val="20"/>
          <w:szCs w:val="20"/>
        </w:rPr>
        <w:t xml:space="preserve"> due: one class period late = 15</w:t>
      </w:r>
      <w:r w:rsidRPr="000F6806">
        <w:rPr>
          <w:rFonts w:ascii="Tahoma" w:eastAsia="Verdana" w:hAnsi="Tahoma" w:cs="Tahoma"/>
          <w:color w:val="000000"/>
          <w:sz w:val="20"/>
          <w:szCs w:val="20"/>
        </w:rPr>
        <w:t>%</w:t>
      </w:r>
      <w:r w:rsidR="0028047F">
        <w:rPr>
          <w:rFonts w:ascii="Tahoma" w:eastAsia="Verdana" w:hAnsi="Tahoma" w:cs="Tahoma"/>
          <w:color w:val="000000"/>
          <w:sz w:val="20"/>
          <w:szCs w:val="20"/>
        </w:rPr>
        <w:t xml:space="preserve"> off, two class periods late = 3</w:t>
      </w:r>
      <w:r w:rsidRPr="000F6806">
        <w:rPr>
          <w:rFonts w:ascii="Tahoma" w:eastAsia="Verdana" w:hAnsi="Tahoma" w:cs="Tahoma"/>
          <w:color w:val="000000"/>
          <w:sz w:val="20"/>
          <w:szCs w:val="20"/>
        </w:rPr>
        <w:t xml:space="preserve">0% off.  </w:t>
      </w:r>
      <w:r w:rsidRPr="000F6806">
        <w:rPr>
          <w:rFonts w:ascii="Tahoma" w:eastAsia="Verdana" w:hAnsi="Tahoma" w:cs="Tahoma"/>
          <w:color w:val="000000"/>
          <w:sz w:val="20"/>
          <w:szCs w:val="20"/>
          <w:u w:val="single"/>
        </w:rPr>
        <w:t>After the third class period late, no credit will be granted.</w:t>
      </w:r>
      <w:r w:rsidRPr="000F6806">
        <w:rPr>
          <w:rFonts w:ascii="Tahoma" w:eastAsia="Verdana" w:hAnsi="Tahoma" w:cs="Tahoma"/>
          <w:color w:val="000000"/>
          <w:sz w:val="20"/>
          <w:szCs w:val="20"/>
        </w:rPr>
        <w:t xml:space="preserve"> Excused absences, such as illnesses, family emergencies, death of a relative, etc. are treated on an individual basis.</w:t>
      </w:r>
      <w:r w:rsidR="0028047F">
        <w:rPr>
          <w:rFonts w:ascii="Tahoma" w:eastAsia="Verdana" w:hAnsi="Tahoma" w:cs="Tahoma"/>
          <w:color w:val="000000"/>
          <w:sz w:val="20"/>
          <w:szCs w:val="20"/>
        </w:rPr>
        <w:t xml:space="preserve"> </w:t>
      </w:r>
      <w:r w:rsidR="0028047F" w:rsidRPr="0028047F">
        <w:rPr>
          <w:rFonts w:ascii="Tahoma" w:eastAsia="Verdana" w:hAnsi="Tahoma" w:cs="Tahoma"/>
          <w:b/>
          <w:color w:val="000000"/>
          <w:sz w:val="20"/>
          <w:szCs w:val="20"/>
        </w:rPr>
        <w:t>(In the case of on-line learning, a one day delay is the normal expectation.)</w:t>
      </w:r>
    </w:p>
    <w:p w14:paraId="3C5B4A2D" w14:textId="77777777" w:rsidR="000F6806" w:rsidRPr="000F6806" w:rsidRDefault="000F6806" w:rsidP="000F6806">
      <w:pPr>
        <w:spacing w:after="0" w:line="240" w:lineRule="auto"/>
        <w:rPr>
          <w:rFonts w:ascii="Tahoma" w:eastAsia="Verdana" w:hAnsi="Tahoma" w:cs="Tahoma"/>
          <w:b/>
          <w:color w:val="000000"/>
          <w:sz w:val="20"/>
          <w:szCs w:val="20"/>
        </w:rPr>
      </w:pPr>
      <w:r w:rsidRPr="000F6806">
        <w:rPr>
          <w:rFonts w:ascii="Tahoma" w:eastAsia="Verdana" w:hAnsi="Tahoma" w:cs="Tahoma"/>
          <w:b/>
          <w:color w:val="000000"/>
          <w:sz w:val="20"/>
          <w:szCs w:val="20"/>
        </w:rPr>
        <w:t>B. Attendance –</w:t>
      </w:r>
      <w:r w:rsidRPr="000F6806">
        <w:rPr>
          <w:rFonts w:ascii="Tahoma" w:eastAsia="Verdana" w:hAnsi="Tahoma" w:cs="Tahoma"/>
          <w:color w:val="000000"/>
          <w:sz w:val="20"/>
          <w:szCs w:val="20"/>
        </w:rPr>
        <w:t xml:space="preserve"> Attendance is vital to keeping up with the class. Participation grades require your presence and it’s difficult to catch up once you fall behind.</w:t>
      </w:r>
      <w:r w:rsidR="0028047F">
        <w:rPr>
          <w:rFonts w:ascii="Tahoma" w:eastAsia="Verdana" w:hAnsi="Tahoma" w:cs="Tahoma"/>
          <w:color w:val="000000"/>
          <w:sz w:val="20"/>
          <w:szCs w:val="20"/>
        </w:rPr>
        <w:t xml:space="preserve"> Students employing on-line learning platforms are monitored for attendance by electronic method.</w:t>
      </w:r>
      <w:r w:rsidRPr="000F6806">
        <w:rPr>
          <w:rFonts w:ascii="Tahoma" w:eastAsia="Verdana" w:hAnsi="Tahoma" w:cs="Tahoma"/>
          <w:color w:val="000000"/>
          <w:sz w:val="20"/>
          <w:szCs w:val="20"/>
        </w:rPr>
        <w:t xml:space="preserve"> Please respond accordingly. See Handbook for Policy.</w:t>
      </w:r>
    </w:p>
    <w:p w14:paraId="15396D74" w14:textId="77777777" w:rsidR="000F6806" w:rsidRPr="000F6806" w:rsidRDefault="000F6806" w:rsidP="000F6806">
      <w:pPr>
        <w:spacing w:after="0" w:line="240" w:lineRule="auto"/>
        <w:rPr>
          <w:rFonts w:ascii="Tahoma" w:eastAsia="Verdana" w:hAnsi="Tahoma" w:cs="Tahoma"/>
          <w:b/>
          <w:color w:val="000000"/>
          <w:sz w:val="20"/>
          <w:szCs w:val="20"/>
        </w:rPr>
      </w:pPr>
      <w:r w:rsidRPr="000F6806">
        <w:rPr>
          <w:rFonts w:ascii="Tahoma" w:eastAsia="Verdana" w:hAnsi="Tahoma" w:cs="Tahoma"/>
          <w:b/>
          <w:color w:val="000000"/>
          <w:sz w:val="20"/>
          <w:szCs w:val="20"/>
        </w:rPr>
        <w:t>C. Behavior –</w:t>
      </w:r>
      <w:r w:rsidRPr="000F6806">
        <w:rPr>
          <w:rFonts w:ascii="Tahoma" w:eastAsia="Verdana" w:hAnsi="Tahoma" w:cs="Tahoma"/>
          <w:color w:val="000000"/>
          <w:sz w:val="20"/>
          <w:szCs w:val="20"/>
        </w:rPr>
        <w:t xml:space="preserve"> Behavioral expectations are provided in the PVCA Student &amp; Parent Handbook. See D below.</w:t>
      </w:r>
      <w:r w:rsidR="000131DD">
        <w:rPr>
          <w:rFonts w:ascii="Tahoma" w:eastAsia="Verdana" w:hAnsi="Tahoma" w:cs="Tahoma"/>
          <w:color w:val="000000"/>
          <w:sz w:val="20"/>
          <w:szCs w:val="20"/>
        </w:rPr>
        <w:t xml:space="preserve"> RCD (Responsibly-</w:t>
      </w:r>
      <w:r w:rsidRPr="000F6806">
        <w:rPr>
          <w:rFonts w:ascii="Tahoma" w:eastAsia="Verdana" w:hAnsi="Tahoma" w:cs="Tahoma"/>
          <w:color w:val="000000"/>
          <w:sz w:val="20"/>
          <w:szCs w:val="20"/>
        </w:rPr>
        <w:t>Centered Discipline) measured will be employed if and when necessary.</w:t>
      </w:r>
    </w:p>
    <w:p w14:paraId="5728AB18" w14:textId="77777777" w:rsidR="000F6806" w:rsidRPr="000F6806" w:rsidRDefault="000F6806" w:rsidP="000F6806">
      <w:pPr>
        <w:spacing w:after="0" w:line="240" w:lineRule="auto"/>
        <w:rPr>
          <w:rFonts w:ascii="Tahoma" w:eastAsia="Verdana" w:hAnsi="Tahoma" w:cs="Tahoma"/>
          <w:color w:val="000000"/>
          <w:sz w:val="20"/>
          <w:szCs w:val="20"/>
        </w:rPr>
      </w:pPr>
      <w:r w:rsidRPr="000F6806">
        <w:rPr>
          <w:rFonts w:ascii="Tahoma" w:eastAsia="Verdana" w:hAnsi="Tahoma" w:cs="Tahoma"/>
          <w:b/>
          <w:color w:val="000000"/>
          <w:sz w:val="20"/>
          <w:szCs w:val="20"/>
        </w:rPr>
        <w:t>D.  Discipline –</w:t>
      </w:r>
      <w:r w:rsidRPr="000F6806">
        <w:rPr>
          <w:rFonts w:ascii="Tahoma" w:eastAsia="Verdana" w:hAnsi="Tahoma" w:cs="Tahoma"/>
          <w:color w:val="000000"/>
          <w:sz w:val="20"/>
          <w:szCs w:val="20"/>
        </w:rPr>
        <w:t xml:space="preserve"> My philosophy is this: </w:t>
      </w:r>
      <w:r w:rsidRPr="000F6806">
        <w:rPr>
          <w:rFonts w:ascii="Tahoma" w:eastAsia="Verdana" w:hAnsi="Tahoma" w:cs="Tahoma"/>
          <w:b/>
          <w:color w:val="000000"/>
          <w:sz w:val="20"/>
          <w:szCs w:val="20"/>
        </w:rPr>
        <w:t>Respect God, Respect People, and Respect Property</w:t>
      </w:r>
      <w:r w:rsidRPr="000F6806">
        <w:rPr>
          <w:rFonts w:ascii="Tahoma" w:eastAsia="Verdana" w:hAnsi="Tahoma" w:cs="Tahoma"/>
          <w:color w:val="000000"/>
          <w:sz w:val="20"/>
          <w:szCs w:val="20"/>
        </w:rPr>
        <w:t>. Though unexpected, if these guidelines are not met, the PVCA Handbook Discipline Plan</w:t>
      </w:r>
      <w:r w:rsidR="005550EB">
        <w:rPr>
          <w:rFonts w:ascii="Tahoma" w:eastAsia="Verdana" w:hAnsi="Tahoma" w:cs="Tahoma"/>
          <w:color w:val="000000"/>
          <w:sz w:val="20"/>
          <w:szCs w:val="20"/>
        </w:rPr>
        <w:t xml:space="preserve"> and Responsibly-Centered Discipline</w:t>
      </w:r>
      <w:r w:rsidRPr="000F6806">
        <w:rPr>
          <w:rFonts w:ascii="Tahoma" w:eastAsia="Verdana" w:hAnsi="Tahoma" w:cs="Tahoma"/>
          <w:color w:val="000000"/>
          <w:sz w:val="20"/>
          <w:szCs w:val="20"/>
        </w:rPr>
        <w:t xml:space="preserve"> (RCD) will be followed.</w:t>
      </w:r>
    </w:p>
    <w:p w14:paraId="4E389B26" w14:textId="77777777" w:rsidR="000F6806" w:rsidRPr="000F6806" w:rsidRDefault="000F6806" w:rsidP="000F6806">
      <w:pPr>
        <w:spacing w:after="0" w:line="240" w:lineRule="auto"/>
        <w:rPr>
          <w:rFonts w:ascii="Tahoma" w:eastAsia="Verdana" w:hAnsi="Tahoma" w:cs="Tahoma"/>
          <w:b/>
          <w:color w:val="000000"/>
          <w:sz w:val="16"/>
          <w:szCs w:val="16"/>
        </w:rPr>
      </w:pPr>
    </w:p>
    <w:p w14:paraId="6CA4DC11" w14:textId="77777777" w:rsidR="006B482A" w:rsidRDefault="006B482A" w:rsidP="000F6806">
      <w:pPr>
        <w:spacing w:after="0" w:line="240" w:lineRule="auto"/>
        <w:rPr>
          <w:rFonts w:ascii="Tahoma" w:eastAsia="Verdana" w:hAnsi="Tahoma" w:cs="Tahoma"/>
          <w:b/>
          <w:color w:val="000000"/>
          <w:sz w:val="20"/>
          <w:szCs w:val="20"/>
        </w:rPr>
      </w:pPr>
    </w:p>
    <w:p w14:paraId="0B9B5B29" w14:textId="77777777" w:rsidR="006B482A" w:rsidRDefault="006B482A" w:rsidP="000F6806">
      <w:pPr>
        <w:spacing w:after="0" w:line="240" w:lineRule="auto"/>
        <w:rPr>
          <w:rFonts w:ascii="Tahoma" w:eastAsia="Verdana" w:hAnsi="Tahoma" w:cs="Tahoma"/>
          <w:b/>
          <w:color w:val="000000"/>
          <w:sz w:val="20"/>
          <w:szCs w:val="20"/>
        </w:rPr>
      </w:pPr>
    </w:p>
    <w:p w14:paraId="6204E56C" w14:textId="77777777" w:rsidR="006B482A" w:rsidRDefault="006B482A" w:rsidP="000F6806">
      <w:pPr>
        <w:spacing w:after="0" w:line="240" w:lineRule="auto"/>
        <w:rPr>
          <w:rFonts w:ascii="Tahoma" w:eastAsia="Verdana" w:hAnsi="Tahoma" w:cs="Tahoma"/>
          <w:b/>
          <w:color w:val="000000"/>
          <w:sz w:val="20"/>
          <w:szCs w:val="20"/>
        </w:rPr>
      </w:pPr>
    </w:p>
    <w:p w14:paraId="70E23C8B" w14:textId="77777777" w:rsidR="000F6806" w:rsidRPr="000F6806" w:rsidRDefault="006B482A" w:rsidP="000F6806">
      <w:pPr>
        <w:spacing w:after="0" w:line="240" w:lineRule="auto"/>
        <w:rPr>
          <w:rFonts w:ascii="Tahoma" w:eastAsia="Verdana" w:hAnsi="Tahoma" w:cs="Tahoma"/>
          <w:b/>
          <w:color w:val="000000"/>
          <w:sz w:val="20"/>
          <w:szCs w:val="20"/>
        </w:rPr>
      </w:pPr>
      <w:r>
        <w:rPr>
          <w:rFonts w:ascii="Tahoma" w:eastAsia="Verdana" w:hAnsi="Tahoma" w:cs="Tahoma"/>
          <w:b/>
          <w:color w:val="000000"/>
          <w:sz w:val="20"/>
          <w:szCs w:val="20"/>
        </w:rPr>
        <w:t>VII</w:t>
      </w:r>
      <w:r w:rsidR="000F6806" w:rsidRPr="000F6806">
        <w:rPr>
          <w:rFonts w:ascii="Tahoma" w:eastAsia="Verdana" w:hAnsi="Tahoma" w:cs="Tahoma"/>
          <w:b/>
          <w:color w:val="000000"/>
          <w:sz w:val="20"/>
          <w:szCs w:val="20"/>
        </w:rPr>
        <w:t>. Miscellaneous:</w:t>
      </w:r>
    </w:p>
    <w:p w14:paraId="3239984F" w14:textId="77777777" w:rsidR="000F6806" w:rsidRPr="000F6806" w:rsidRDefault="000F6806" w:rsidP="000F6806">
      <w:pPr>
        <w:spacing w:after="0" w:line="240" w:lineRule="auto"/>
        <w:ind w:left="10" w:hanging="10"/>
        <w:rPr>
          <w:rFonts w:ascii="Tahoma" w:eastAsia="Verdana" w:hAnsi="Tahoma" w:cs="Tahoma"/>
          <w:color w:val="000000"/>
          <w:sz w:val="16"/>
          <w:szCs w:val="16"/>
        </w:rPr>
      </w:pPr>
    </w:p>
    <w:p w14:paraId="6694D342" w14:textId="77777777" w:rsidR="000F6806" w:rsidRPr="000F6806" w:rsidRDefault="000F6806" w:rsidP="000F6806">
      <w:pPr>
        <w:spacing w:after="0" w:line="240" w:lineRule="auto"/>
        <w:ind w:firstLine="720"/>
        <w:rPr>
          <w:rFonts w:ascii="Tahoma" w:eastAsia="Verdana" w:hAnsi="Tahoma" w:cs="Tahoma"/>
          <w:color w:val="000000"/>
          <w:sz w:val="20"/>
          <w:szCs w:val="20"/>
        </w:rPr>
      </w:pPr>
      <w:r w:rsidRPr="000F6806">
        <w:rPr>
          <w:rFonts w:ascii="Tahoma" w:eastAsia="Verdana" w:hAnsi="Tahoma" w:cs="Tahoma"/>
          <w:color w:val="000000"/>
          <w:sz w:val="20"/>
          <w:szCs w:val="20"/>
        </w:rPr>
        <w:t xml:space="preserve">You are in charge of your own behavior: </w:t>
      </w:r>
      <w:r w:rsidR="00A0149E">
        <w:rPr>
          <w:rFonts w:ascii="Tahoma" w:eastAsia="Verdana" w:hAnsi="Tahoma" w:cs="Tahoma"/>
          <w:color w:val="000000"/>
          <w:sz w:val="20"/>
          <w:szCs w:val="20"/>
        </w:rPr>
        <w:t xml:space="preserve">attendance, submission of work, </w:t>
      </w:r>
      <w:r w:rsidRPr="000F6806">
        <w:rPr>
          <w:rFonts w:ascii="Tahoma" w:eastAsia="Verdana" w:hAnsi="Tahoma" w:cs="Tahoma"/>
          <w:color w:val="000000"/>
          <w:sz w:val="20"/>
          <w:szCs w:val="20"/>
        </w:rPr>
        <w:t>speech, actions, looks, tone, and attitude – these are within your power to control. Each of you determines how our class will go.  My primary objective is for you to be successful and enjoy Bible, perhaps for the very first time in your life. It is my belief that if you fail, I have failed – both you and myself. I want to be successful. I do not like to fail. If we work hard as a team together (Colossians 3:23 – 24) and put forth our best effort, we will both be successful.</w:t>
      </w:r>
    </w:p>
    <w:p w14:paraId="76796C88" w14:textId="77777777" w:rsidR="000F6806" w:rsidRPr="000F6806" w:rsidRDefault="000F6806" w:rsidP="000F6806">
      <w:pPr>
        <w:spacing w:after="0" w:line="240" w:lineRule="auto"/>
        <w:rPr>
          <w:rFonts w:ascii="Tahoma" w:eastAsia="Verdana" w:hAnsi="Tahoma" w:cs="Tahoma"/>
          <w:color w:val="000000"/>
          <w:sz w:val="16"/>
          <w:szCs w:val="16"/>
        </w:rPr>
      </w:pPr>
    </w:p>
    <w:p w14:paraId="2B458A47" w14:textId="77777777" w:rsidR="000F6806" w:rsidRPr="000F6806" w:rsidRDefault="006B482A" w:rsidP="000F6806">
      <w:pPr>
        <w:spacing w:after="0" w:line="240" w:lineRule="auto"/>
        <w:rPr>
          <w:rFonts w:ascii="Tahoma" w:eastAsia="Verdana" w:hAnsi="Tahoma" w:cs="Tahoma"/>
          <w:b/>
          <w:color w:val="000000"/>
          <w:sz w:val="20"/>
          <w:szCs w:val="20"/>
        </w:rPr>
      </w:pPr>
      <w:r>
        <w:rPr>
          <w:rFonts w:ascii="Tahoma" w:eastAsia="Verdana" w:hAnsi="Tahoma" w:cs="Tahoma"/>
          <w:b/>
          <w:color w:val="000000"/>
          <w:sz w:val="20"/>
          <w:szCs w:val="20"/>
        </w:rPr>
        <w:t>VIII</w:t>
      </w:r>
      <w:r w:rsidR="000F6806" w:rsidRPr="000F6806">
        <w:rPr>
          <w:rFonts w:ascii="Tahoma" w:eastAsia="Verdana" w:hAnsi="Tahoma" w:cs="Tahoma"/>
          <w:b/>
          <w:color w:val="000000"/>
          <w:sz w:val="20"/>
          <w:szCs w:val="20"/>
        </w:rPr>
        <w:t>. Additional Instructional Materials:</w:t>
      </w:r>
    </w:p>
    <w:p w14:paraId="25D69CC9" w14:textId="77777777" w:rsidR="000F6806" w:rsidRPr="000F6806" w:rsidRDefault="000F6806" w:rsidP="000F6806">
      <w:pPr>
        <w:spacing w:after="0" w:line="240" w:lineRule="auto"/>
        <w:rPr>
          <w:rFonts w:ascii="Tahoma" w:eastAsia="Verdana" w:hAnsi="Tahoma" w:cs="Tahoma"/>
          <w:b/>
          <w:color w:val="000000"/>
          <w:sz w:val="16"/>
          <w:szCs w:val="16"/>
        </w:rPr>
      </w:pPr>
    </w:p>
    <w:p w14:paraId="3549A070" w14:textId="77777777" w:rsidR="000F6806" w:rsidRPr="000F6806" w:rsidRDefault="000F6806" w:rsidP="000F6806">
      <w:pPr>
        <w:spacing w:after="0" w:line="240" w:lineRule="auto"/>
        <w:rPr>
          <w:rFonts w:ascii="Tahoma" w:eastAsia="Verdana" w:hAnsi="Tahoma" w:cs="Tahoma"/>
          <w:color w:val="000000"/>
          <w:sz w:val="20"/>
          <w:szCs w:val="20"/>
        </w:rPr>
      </w:pPr>
      <w:r w:rsidRPr="000F6806">
        <w:rPr>
          <w:rFonts w:ascii="Tahoma" w:eastAsia="Verdana" w:hAnsi="Tahoma" w:cs="Tahoma"/>
          <w:color w:val="000000"/>
          <w:sz w:val="20"/>
          <w:szCs w:val="20"/>
        </w:rPr>
        <w:t>A. Bible translations, such as New International Version, King James Version, New Living Translation, American Standard Version, English Standard Version, etc.</w:t>
      </w:r>
    </w:p>
    <w:p w14:paraId="649CC539" w14:textId="77777777" w:rsidR="000F6806" w:rsidRPr="000F6806" w:rsidRDefault="000F6806" w:rsidP="000F6806">
      <w:pPr>
        <w:spacing w:after="0" w:line="240" w:lineRule="auto"/>
        <w:rPr>
          <w:rFonts w:ascii="Tahoma" w:eastAsia="Verdana" w:hAnsi="Tahoma" w:cs="Tahoma"/>
          <w:color w:val="000000"/>
          <w:sz w:val="20"/>
          <w:szCs w:val="20"/>
        </w:rPr>
      </w:pPr>
      <w:r w:rsidRPr="000F6806">
        <w:rPr>
          <w:rFonts w:ascii="Tahoma" w:eastAsia="Verdana" w:hAnsi="Tahoma" w:cs="Tahoma"/>
          <w:color w:val="000000"/>
          <w:sz w:val="20"/>
          <w:szCs w:val="20"/>
        </w:rPr>
        <w:t>B. Bible Commentaries, such as those written by Matthew Henry, John Stott, J. Vernon McGee, etc.</w:t>
      </w:r>
    </w:p>
    <w:p w14:paraId="6D47020E" w14:textId="77777777" w:rsidR="000F6806" w:rsidRPr="000F6806" w:rsidRDefault="000F6806" w:rsidP="000F6806">
      <w:pPr>
        <w:spacing w:after="0" w:line="240" w:lineRule="auto"/>
        <w:rPr>
          <w:rFonts w:ascii="Tahoma" w:eastAsia="Verdana" w:hAnsi="Tahoma" w:cs="Tahoma"/>
          <w:color w:val="000000"/>
          <w:sz w:val="20"/>
          <w:szCs w:val="20"/>
        </w:rPr>
      </w:pPr>
      <w:r w:rsidRPr="000F6806">
        <w:rPr>
          <w:rFonts w:ascii="Tahoma" w:eastAsia="Verdana" w:hAnsi="Tahoma" w:cs="Tahoma"/>
          <w:color w:val="000000"/>
          <w:sz w:val="20"/>
          <w:szCs w:val="20"/>
        </w:rPr>
        <w:t xml:space="preserve">C. Videos and Electronic Media produced by ACSI, The Hope Project, </w:t>
      </w:r>
      <w:r w:rsidR="00755447">
        <w:rPr>
          <w:rFonts w:ascii="Tahoma" w:eastAsia="Verdana" w:hAnsi="Tahoma" w:cs="Tahoma"/>
          <w:color w:val="000000"/>
          <w:sz w:val="20"/>
          <w:szCs w:val="20"/>
        </w:rPr>
        <w:t xml:space="preserve">Ligonier Ministries, </w:t>
      </w:r>
      <w:r w:rsidRPr="000F6806">
        <w:rPr>
          <w:rFonts w:ascii="Tahoma" w:eastAsia="Verdana" w:hAnsi="Tahoma" w:cs="Tahoma"/>
          <w:color w:val="000000"/>
          <w:sz w:val="20"/>
          <w:szCs w:val="20"/>
        </w:rPr>
        <w:t>Hillsong Ministries, Gateway Ministries, etc.</w:t>
      </w:r>
    </w:p>
    <w:p w14:paraId="5826D7EF" w14:textId="77777777" w:rsidR="008238F3" w:rsidRPr="00274ACD" w:rsidRDefault="008238F3" w:rsidP="008238F3">
      <w:pPr>
        <w:spacing w:after="0"/>
        <w:ind w:left="2880" w:hanging="2880"/>
        <w:rPr>
          <w:rFonts w:ascii="Verdana" w:hAnsi="Verdana"/>
          <w:b/>
          <w:sz w:val="20"/>
          <w:szCs w:val="20"/>
        </w:rPr>
      </w:pPr>
    </w:p>
    <w:sectPr w:rsidR="008238F3" w:rsidRPr="00274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F3"/>
    <w:rsid w:val="00007C51"/>
    <w:rsid w:val="000131DD"/>
    <w:rsid w:val="000450AA"/>
    <w:rsid w:val="00054264"/>
    <w:rsid w:val="000F6806"/>
    <w:rsid w:val="001B196A"/>
    <w:rsid w:val="00273305"/>
    <w:rsid w:val="00274ACD"/>
    <w:rsid w:val="0028047F"/>
    <w:rsid w:val="002A3C03"/>
    <w:rsid w:val="004D196A"/>
    <w:rsid w:val="0055006E"/>
    <w:rsid w:val="005550EB"/>
    <w:rsid w:val="00685FF7"/>
    <w:rsid w:val="006B482A"/>
    <w:rsid w:val="00755447"/>
    <w:rsid w:val="008238F3"/>
    <w:rsid w:val="00937387"/>
    <w:rsid w:val="00980F14"/>
    <w:rsid w:val="00A0149E"/>
    <w:rsid w:val="00B1375C"/>
    <w:rsid w:val="00BA2FD8"/>
    <w:rsid w:val="00BA5607"/>
    <w:rsid w:val="00C5317B"/>
    <w:rsid w:val="00C87973"/>
    <w:rsid w:val="00D47C1C"/>
    <w:rsid w:val="00E16FF4"/>
    <w:rsid w:val="00E94B31"/>
    <w:rsid w:val="00EE2CD5"/>
    <w:rsid w:val="00F64FB8"/>
    <w:rsid w:val="00F7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0282"/>
  <w15:chartTrackingRefBased/>
  <w15:docId w15:val="{B9E8DA01-2620-419C-89A9-89E61F91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F3"/>
    <w:rPr>
      <w:color w:val="0563C1" w:themeColor="hyperlink"/>
      <w:u w:val="single"/>
    </w:rPr>
  </w:style>
  <w:style w:type="paragraph" w:styleId="NormalWeb">
    <w:name w:val="Normal (Web)"/>
    <w:basedOn w:val="Normal"/>
    <w:uiPriority w:val="99"/>
    <w:semiHidden/>
    <w:unhideWhenUsed/>
    <w:rsid w:val="00BA56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E61CF088FCF4686FA8D8CED4AF236" ma:contentTypeVersion="10" ma:contentTypeDescription="Create a new document." ma:contentTypeScope="" ma:versionID="4b109c8690985c95ab0062bc1b2131f3">
  <xsd:schema xmlns:xsd="http://www.w3.org/2001/XMLSchema" xmlns:xs="http://www.w3.org/2001/XMLSchema" xmlns:p="http://schemas.microsoft.com/office/2006/metadata/properties" xmlns:ns3="11d13bfd-fb5b-4551-8dc4-e594b147670d" xmlns:ns4="f218a95c-d92e-4d91-ad28-6322b02cecbb" targetNamespace="http://schemas.microsoft.com/office/2006/metadata/properties" ma:root="true" ma:fieldsID="14b73e4f98f287f88299064eec14fac0" ns3:_="" ns4:_="">
    <xsd:import namespace="11d13bfd-fb5b-4551-8dc4-e594b147670d"/>
    <xsd:import namespace="f218a95c-d92e-4d91-ad28-6322b02cec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13bfd-fb5b-4551-8dc4-e594b14767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8a95c-d92e-4d91-ad28-6322b02cec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CFEFD-63C0-4D06-9CE9-DD9671176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13bfd-fb5b-4551-8dc4-e594b147670d"/>
    <ds:schemaRef ds:uri="f218a95c-d92e-4d91-ad28-6322b02ce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323CE-845E-43B0-8B80-4AB3DF12E605}">
  <ds:schemaRefs>
    <ds:schemaRef ds:uri="http://schemas.microsoft.com/sharepoint/v3/contenttype/forms"/>
  </ds:schemaRefs>
</ds:datastoreItem>
</file>

<file path=customXml/itemProps3.xml><?xml version="1.0" encoding="utf-8"?>
<ds:datastoreItem xmlns:ds="http://schemas.openxmlformats.org/officeDocument/2006/customXml" ds:itemID="{A64A106F-0FB0-4B79-A465-32BFC6188D22}">
  <ds:schemaRefs>
    <ds:schemaRef ds:uri="11d13bfd-fb5b-4551-8dc4-e594b147670d"/>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218a95c-d92e-4d91-ad28-6322b02cec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and Linda David</dc:creator>
  <cp:keywords/>
  <dc:description/>
  <cp:lastModifiedBy>Kevin David</cp:lastModifiedBy>
  <cp:revision>2</cp:revision>
  <dcterms:created xsi:type="dcterms:W3CDTF">2020-08-06T13:43:00Z</dcterms:created>
  <dcterms:modified xsi:type="dcterms:W3CDTF">2020-08-06T13:43:00Z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0x010100CB2E61CF088FCF4686FA8D8CED4AF236</vt:lpwstr>
  </property>
</Properties>
</file>